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1F4A" w14:textId="77777777" w:rsidR="001E30D0" w:rsidRDefault="00B373EB">
      <w:pPr>
        <w:pageBreakBefore/>
        <w:sectPr w:rsidR="001E30D0">
          <w:type w:val="continuous"/>
          <w:pgSz w:w="12240" w:h="15840"/>
          <w:pgMar w:top="1080" w:right="1440" w:bottom="1080" w:left="1440" w:header="360" w:footer="360" w:gutter="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pict w14:anchorId="1E3325F3">
          <v:group id="_x0000_s1539" alt="DSI Form 1" style="position:absolute;margin-left:0;margin-top:0;width:612pt;height:11in;z-index:251658240;mso-position-horizontal-relative:page;mso-position-vertical-relative:page" coordsize="12240,15840">
            <v:shapetype id="_x0000_t32" coordsize="21600,21600" o:spt="32" o:oned="t" path="m,l21600,21600e" filled="f">
              <v:path arrowok="t" fillok="f" o:connecttype="none"/>
              <o:lock v:ext="edit" shapetype="t"/>
            </v:shapetype>
            <v:shape id="_x0000_s1026" type="#_x0000_t32" style="position:absolute;left:722;top:962;width:10786;height:0;mso-position-horizontal-relative:page;mso-position-vertical-relative:page" o:connectortype="straight" strokeweight="1.9pt"/>
            <v:shapetype id="_x0000_t202" coordsize="21600,21600" o:spt="202" path="m,l,21600r21600,l21600,xe">
              <v:stroke joinstyle="miter"/>
              <v:path gradientshapeok="t" o:connecttype="rect"/>
            </v:shapetype>
            <v:shape id="_x0000_s1027" type="#_x0000_t202" style="position:absolute;left:722;top:843;width:52;height:152;mso-position-horizontal-relative:page;mso-position-vertical-relative:page" filled="f" stroked="f">
              <v:textbox inset="0,0,0,0">
                <w:txbxContent>
                  <w:p w14:paraId="1E33261C"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position:absolute;left:722;top:1922;width:10790;height:0;mso-position-horizontal-relative:page;mso-position-vertical-relative:page" o:connectortype="straight" strokeweight=".95pt"/>
            <v:shape id="_x0000_s1029" type="#_x0000_t202" style="position:absolute;left:722;top:1812;width:52;height:152;mso-position-horizontal-relative:page;mso-position-vertical-relative:page" filled="f" stroked="f">
              <v:textbox inset="0,0,0,0">
                <w:txbxContent>
                  <w:p w14:paraId="1E33261D"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position:absolute;left:722;top:4142;width:10790;height:0;mso-position-horizontal-relative:page;mso-position-vertical-relative:page" o:connectortype="straight" strokeweight=".25pt"/>
            <v:shape id="_x0000_s1031" type="#_x0000_t202" style="position:absolute;left:722;top:4040;width:52;height:152;mso-position-horizontal-relative:page;mso-position-vertical-relative:page" filled="f" stroked="f">
              <v:textbox inset="0,0,0,0">
                <w:txbxContent>
                  <w:p w14:paraId="1E33261E"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position:absolute;left:722;top:2884;width:10790;height:0;mso-position-horizontal-relative:page;mso-position-vertical-relative:page" o:connectortype="straight" strokeweight=".25pt"/>
            <v:shape id="_x0000_s1033" type="#_x0000_t202" style="position:absolute;left:722;top:2782;width:52;height:152;mso-position-horizontal-relative:page;mso-position-vertical-relative:page" filled="f" stroked="f">
              <v:textbox inset="0,0,0,0">
                <w:txbxContent>
                  <w:p w14:paraId="1E33261F"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position:absolute;left:722;top:2162;width:10790;height:0;mso-position-horizontal-relative:page;mso-position-vertical-relative:page" o:connectortype="straight" strokeweight=".95pt"/>
            <v:shape id="_x0000_s1035" type="#_x0000_t202" style="position:absolute;left:722;top:2052;width:52;height:152;mso-position-horizontal-relative:page;mso-position-vertical-relative:page" filled="f" stroked="f">
              <v:textbox inset="0,0,0,0">
                <w:txbxContent>
                  <w:p w14:paraId="1E332620"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position:absolute;left:722;top:11539;width:10790;height:0;mso-position-horizontal-relative:page;mso-position-vertical-relative:page" o:connectortype="straight" strokeweight=".25pt"/>
            <v:shape id="_x0000_s1037" type="#_x0000_t202" style="position:absolute;left:722;top:11436;width:52;height:152;mso-position-horizontal-relative:page;mso-position-vertical-relative:page" filled="f" stroked="f">
              <v:textbox inset="0,0,0,0">
                <w:txbxContent>
                  <w:p w14:paraId="1E332621"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position:absolute;left:722;top:5013;width:10790;height:0;mso-position-horizontal-relative:page;mso-position-vertical-relative:page" o:connectortype="straight" strokeweight=".95pt"/>
            <v:shape id="_x0000_s1039" type="#_x0000_t202" style="position:absolute;left:722;top:4904;width:52;height:152;mso-position-horizontal-relative:page;mso-position-vertical-relative:page" filled="f" stroked="f">
              <v:textbox inset="0,0,0,0">
                <w:txbxContent>
                  <w:p w14:paraId="1E332622"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position:absolute;left:722;top:4797;width:10790;height:0;mso-position-horizontal-relative:page;mso-position-vertical-relative:page" o:connectortype="straight" strokeweight=".95pt"/>
            <v:shape id="_x0000_s1041" type="#_x0000_t202" style="position:absolute;left:722;top:4688;width:52;height:152;mso-position-horizontal-relative:page;mso-position-vertical-relative:page" filled="f" stroked="f">
              <v:textbox inset="0,0,0,0">
                <w:txbxContent>
                  <w:p w14:paraId="1E332623"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position:absolute;left:722;top:4581;width:10790;height:0;mso-position-horizontal-relative:page;mso-position-vertical-relative:page" o:connectortype="straight" strokeweight=".95pt"/>
            <v:shape id="_x0000_s1043" type="#_x0000_t202" style="position:absolute;left:722;top:4472;width:52;height:152;mso-position-horizontal-relative:page;mso-position-vertical-relative:page" filled="f" stroked="f">
              <v:textbox inset="0,0,0,0">
                <w:txbxContent>
                  <w:p w14:paraId="1E332624"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position:absolute;left:722;top:14887;width:10795;height:0;mso-position-horizontal-relative:page;mso-position-vertical-relative:page" o:connectortype="straight" strokeweight="1.9pt"/>
            <v:shape id="_x0000_s1045" type="#_x0000_t202" style="position:absolute;left:722;top:14768;width:52;height:152;mso-position-horizontal-relative:page;mso-position-vertical-relative:page" filled="f" stroked="f">
              <v:textbox inset="0,0,0,0">
                <w:txbxContent>
                  <w:p w14:paraId="1E332625"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position:absolute;left:722;top:12864;width:10795;height:0;mso-position-horizontal-relative:page;mso-position-vertical-relative:page" o:connectortype="straight" strokeweight=".25pt"/>
            <v:shape id="_x0000_s1047" type="#_x0000_t202" style="position:absolute;left:722;top:12761;width:52;height:152;mso-position-horizontal-relative:page;mso-position-vertical-relative:page" filled="f" stroked="f">
              <v:textbox inset="0,0,0,0">
                <w:txbxContent>
                  <w:p w14:paraId="1E332626"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position:absolute;left:722;top:12144;width:10795;height:0;mso-position-horizontal-relative:page;mso-position-vertical-relative:page" o:connectortype="straight" strokeweight=".25pt"/>
            <v:shape id="_x0000_s1049" type="#_x0000_t202" style="position:absolute;left:722;top:12041;width:52;height:152;mso-position-horizontal-relative:page;mso-position-vertical-relative:page" filled="f" stroked="f">
              <v:textbox inset="0,0,0,0">
                <w:txbxContent>
                  <w:p w14:paraId="1E332627"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position:absolute;left:6113;top:2892;width:0;height:1248;mso-position-horizontal-relative:page;mso-position-vertical-relative:page" o:connectortype="straight"/>
            <v:shape id="_x0000_s1051" type="#_x0000_t202" style="position:absolute;left:6113;top:2792;width:52;height:152;mso-position-horizontal-relative:page;mso-position-vertical-relative:page" filled="f" stroked="f">
              <v:textbox inset="0,0,0,0">
                <w:txbxContent>
                  <w:p w14:paraId="1E332628"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position:absolute;left:4339;top:976;width:0;height:955;mso-position-horizontal-relative:page;mso-position-vertical-relative:page" o:connectortype="straight" strokeweight=".7pt"/>
            <v:shape id="_x0000_s1053" type="#_x0000_t202" style="position:absolute;left:4332;top:876;width:52;height:152;mso-position-horizontal-relative:page;mso-position-vertical-relative:page" filled="f" stroked="f">
              <v:textbox inset="0,0,0,0">
                <w:txbxContent>
                  <w:p w14:paraId="1E332629"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position:absolute;left:4433;top:2157;width:0;height:1018;mso-position-horizontal-relative:page;mso-position-vertical-relative:page" o:connectortype="straight"/>
            <v:shape id="_x0000_s1055" type="#_x0000_t202" style="position:absolute;left:4433;top:2057;width:52;height:152;mso-position-horizontal-relative:page;mso-position-vertical-relative:page" filled="f" stroked="f">
              <v:textbox inset="0,0,0,0">
                <w:txbxContent>
                  <w:p w14:paraId="1E33262A"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position:absolute;left:4433;top:3158;width:1680;height:0;mso-position-horizontal-relative:page;mso-position-vertical-relative:page" o:connectortype="straight" strokeweight=".25pt"/>
            <v:shape id="_x0000_s1057" type="#_x0000_t202" style="position:absolute;left:4433;top:3056;width:52;height:152;mso-position-horizontal-relative:page;mso-position-vertical-relative:page" filled="f" stroked="f">
              <v:textbox inset="0,0,0,0">
                <w:txbxContent>
                  <w:p w14:paraId="1E33262B"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position:absolute;left:6698;top:857;width:52;height:152;mso-position-horizontal-relative:page;mso-position-vertical-relative:page" filled="f" stroked="f">
              <v:textbox inset="0,0,0,0">
                <w:txbxContent>
                  <w:p w14:paraId="1E33262C"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position:absolute;left:6698;top:957;width:0;height:965;mso-position-horizontal-relative:page;mso-position-vertical-relative:page" o:connectortype="straight"/>
            <v:shape id="_x0000_s1060" type="#_x0000_t202" style="position:absolute;left:6698;top:857;width:52;height:152;mso-position-horizontal-relative:page;mso-position-vertical-relative:page" filled="f" stroked="f">
              <v:textbox inset="0,0,0,0">
                <w:txbxContent>
                  <w:p w14:paraId="1E33262D"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position:absolute;left:8777;top:957;width:0;height:965;mso-position-horizontal-relative:page;mso-position-vertical-relative:page" o:connectortype="straight"/>
            <v:shape id="_x0000_s1062" type="#_x0000_t202" style="position:absolute;left:8777;top:857;width:52;height:152;mso-position-horizontal-relative:page;mso-position-vertical-relative:page" filled="f" stroked="f">
              <v:textbox inset="0,0,0,0">
                <w:txbxContent>
                  <w:p w14:paraId="1E33262E"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position:absolute;left:10217;top:957;width:0;height:965;mso-position-horizontal-relative:page;mso-position-vertical-relative:page" o:connectortype="straight"/>
            <v:shape id="_x0000_s1064" type="#_x0000_t202" style="position:absolute;left:10217;top:857;width:52;height:152;mso-position-horizontal-relative:page;mso-position-vertical-relative:page" filled="f" stroked="f">
              <v:textbox inset="0,0,0,0">
                <w:txbxContent>
                  <w:p w14:paraId="1E33262F"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position:absolute;left:6698;top:4140;width:0;height:456;mso-position-horizontal-relative:page;mso-position-vertical-relative:page" o:connectortype="straight"/>
            <v:shape id="_x0000_s1066" type="#_x0000_t202" style="position:absolute;left:6698;top:4040;width:52;height:152;mso-position-horizontal-relative:page;mso-position-vertical-relative:page" filled="f" stroked="f">
              <v:textbox inset="0,0,0,0">
                <w:txbxContent>
                  <w:p w14:paraId="1E332630"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position:absolute;left:3041;top:4140;width:0;height:456;mso-position-horizontal-relative:page;mso-position-vertical-relative:page" o:connectortype="straight"/>
            <v:shape id="_x0000_s1068" type="#_x0000_t202" style="position:absolute;left:3041;top:4040;width:52;height:152;mso-position-horizontal-relative:page;mso-position-vertical-relative:page" filled="f" stroked="f">
              <v:textbox inset="0,0,0,0">
                <w:txbxContent>
                  <w:p w14:paraId="1E332631"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position:absolute;left:8767;top:12141;width:0;height:739;mso-position-horizontal-relative:page;mso-position-vertical-relative:page" o:connectortype="straight"/>
            <v:shape id="_x0000_s1070" type="#_x0000_t32" style="position:absolute;left:2623;top:13780;width:211;height:0;mso-position-horizontal-relative:page;mso-position-vertical-relative:page" o:connectortype="straight" strokeweight=".25pt"/>
            <v:shape id="_x0000_s1071" type="#_x0000_t202" style="position:absolute;left:2623;top:13678;width:52;height:152;mso-position-horizontal-relative:page;mso-position-vertical-relative:page" filled="f" stroked="f">
              <v:textbox inset="0,0,0,0">
                <w:txbxContent>
                  <w:p w14:paraId="1E332632"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position:absolute;left:2839;top:13778;width:0;height:216;mso-position-horizontal-relative:page;mso-position-vertical-relative:page" o:connectortype="straight"/>
            <v:shape id="_x0000_s1073" type="#_x0000_t202" style="position:absolute;left:2839;top:13678;width:52;height:152;mso-position-horizontal-relative:page;mso-position-vertical-relative:page" filled="f" stroked="f">
              <v:textbox inset="0,0,0,0">
                <w:txbxContent>
                  <w:p w14:paraId="1E332633"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position:absolute;left:2623;top:13996;width:211;height:0;mso-position-horizontal-relative:page;mso-position-vertical-relative:page" o:connectortype="straight" strokeweight=".25pt"/>
            <v:shape id="_x0000_s1075" type="#_x0000_t202" style="position:absolute;left:2623;top:13894;width:52;height:152;mso-position-horizontal-relative:page;mso-position-vertical-relative:page" filled="f" stroked="f">
              <v:textbox inset="0,0,0,0">
                <w:txbxContent>
                  <w:p w14:paraId="1E332634"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position:absolute;left:2623;top:13778;width:0;height:216;mso-position-horizontal-relative:page;mso-position-vertical-relative:page" o:connectortype="straight"/>
            <v:shape id="_x0000_s1077" type="#_x0000_t32" style="position:absolute;left:2066;top:12523;width:206;height:0;mso-position-horizontal-relative:page;mso-position-vertical-relative:page" o:connectortype="straight" strokeweight=".25pt"/>
            <v:shape id="_x0000_s1078" type="#_x0000_t202" style="position:absolute;left:2066;top:12420;width:52;height:152;mso-position-horizontal-relative:page;mso-position-vertical-relative:page" filled="f" stroked="f">
              <v:textbox inset="0,0,0,0">
                <w:txbxContent>
                  <w:p w14:paraId="1E332635"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position:absolute;left:2278;top:12520;width:0;height:211;mso-position-horizontal-relative:page;mso-position-vertical-relative:page" o:connectortype="straight"/>
            <v:shape id="_x0000_s1080" type="#_x0000_t202" style="position:absolute;left:2278;top:12420;width:52;height:152;mso-position-horizontal-relative:page;mso-position-vertical-relative:page" filled="f" stroked="f">
              <v:textbox inset="0,0,0,0">
                <w:txbxContent>
                  <w:p w14:paraId="1E332636"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position:absolute;left:2066;top:12734;width:206;height:0;mso-position-horizontal-relative:page;mso-position-vertical-relative:page" o:connectortype="straight" strokeweight=".25pt"/>
            <v:shape id="_x0000_s1082" type="#_x0000_t202" style="position:absolute;left:2066;top:12632;width:52;height:152;mso-position-horizontal-relative:page;mso-position-vertical-relative:page" filled="f" stroked="f">
              <v:textbox inset="0,0,0,0">
                <w:txbxContent>
                  <w:p w14:paraId="1E332637"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position:absolute;left:2066;top:12520;width:0;height:211;mso-position-horizontal-relative:page;mso-position-vertical-relative:page" o:connectortype="straight"/>
            <v:shape id="_x0000_s1084" type="#_x0000_t202" style="position:absolute;left:2066;top:12420;width:52;height:152;mso-position-horizontal-relative:page;mso-position-vertical-relative:page" filled="f" stroked="f">
              <v:textbox inset="0,0,0,0">
                <w:txbxContent>
                  <w:p w14:paraId="1E332638"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position:absolute;left:905;top:12523;width:206;height:0;mso-position-horizontal-relative:page;mso-position-vertical-relative:page" o:connectortype="straight" strokeweight=".25pt"/>
            <v:shape id="_x0000_s1086" type="#_x0000_t202" style="position:absolute;left:905;top:12420;width:52;height:152;mso-position-horizontal-relative:page;mso-position-vertical-relative:page" filled="f" stroked="f">
              <v:textbox inset="0,0,0,0">
                <w:txbxContent>
                  <w:p w14:paraId="1E332639"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position:absolute;left:1116;top:12520;width:0;height:211;mso-position-horizontal-relative:page;mso-position-vertical-relative:page" o:connectortype="straight"/>
            <v:shape id="_x0000_s1088" type="#_x0000_t202" style="position:absolute;left:1116;top:12420;width:52;height:152;mso-position-horizontal-relative:page;mso-position-vertical-relative:page" filled="f" stroked="f">
              <v:textbox inset="0,0,0,0">
                <w:txbxContent>
                  <w:p w14:paraId="1E33263A"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position:absolute;left:905;top:12734;width:206;height:0;mso-position-horizontal-relative:page;mso-position-vertical-relative:page" o:connectortype="straight" strokeweight=".25pt"/>
            <v:shape id="_x0000_s1090" type="#_x0000_t202" style="position:absolute;left:905;top:12632;width:52;height:152;mso-position-horizontal-relative:page;mso-position-vertical-relative:page" filled="f" stroked="f">
              <v:textbox inset="0,0,0,0">
                <w:txbxContent>
                  <w:p w14:paraId="1E33263B"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position:absolute;left:905;top:12520;width:0;height:211;mso-position-horizontal-relative:page;mso-position-vertical-relative:page" o:connectortype="straight"/>
            <v:shape id="_x0000_s1092" type="#_x0000_t32" style="position:absolute;left:5748;top:11774;width:211;height:0;mso-position-horizontal-relative:page;mso-position-vertical-relative:page" o:connectortype="straight" strokeweight=".25pt"/>
            <v:shape id="_x0000_s1093" type="#_x0000_t202" style="position:absolute;left:5748;top:11672;width:52;height:152;mso-position-horizontal-relative:page;mso-position-vertical-relative:page" filled="f" stroked="f">
              <v:textbox inset="0,0,0,0">
                <w:txbxContent>
                  <w:p w14:paraId="1E33263C"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position:absolute;left:5964;top:11772;width:0;height:216;mso-position-horizontal-relative:page;mso-position-vertical-relative:page" o:connectortype="straight"/>
            <v:shape id="_x0000_s1095" type="#_x0000_t202" style="position:absolute;left:5964;top:11672;width:52;height:152;mso-position-horizontal-relative:page;mso-position-vertical-relative:page" filled="f" stroked="f">
              <v:textbox inset="0,0,0,0">
                <w:txbxContent>
                  <w:p w14:paraId="1E33263D"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position:absolute;left:5748;top:11990;width:211;height:0;mso-position-horizontal-relative:page;mso-position-vertical-relative:page" o:connectortype="straight" strokeweight=".25pt"/>
            <v:shape id="_x0000_s1097" type="#_x0000_t202" style="position:absolute;left:5748;top:11888;width:52;height:152;mso-position-horizontal-relative:page;mso-position-vertical-relative:page" filled="f" stroked="f">
              <v:textbox inset="0,0,0,0">
                <w:txbxContent>
                  <w:p w14:paraId="1E33263E"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position:absolute;left:5748;top:11772;width:0;height:216;mso-position-horizontal-relative:page;mso-position-vertical-relative:page" o:connectortype="straight"/>
            <v:shape id="_x0000_s1099" type="#_x0000_t202" style="position:absolute;left:5748;top:11672;width:52;height:152;mso-position-horizontal-relative:page;mso-position-vertical-relative:page" filled="f" stroked="f">
              <v:textbox inset="0,0,0,0">
                <w:txbxContent>
                  <w:p w14:paraId="1E33263F"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position:absolute;left:7097;top:11774;width:211;height:0;mso-position-horizontal-relative:page;mso-position-vertical-relative:page" o:connectortype="straight" strokeweight=".25pt"/>
            <v:shape id="_x0000_s1101" type="#_x0000_t202" style="position:absolute;left:7097;top:11672;width:52;height:152;mso-position-horizontal-relative:page;mso-position-vertical-relative:page" filled="f" stroked="f">
              <v:textbox inset="0,0,0,0">
                <w:txbxContent>
                  <w:p w14:paraId="1E332640"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position:absolute;left:7313;top:11772;width:0;height:216;mso-position-horizontal-relative:page;mso-position-vertical-relative:page" o:connectortype="straight"/>
            <v:shape id="_x0000_s1103" type="#_x0000_t202" style="position:absolute;left:7313;top:11672;width:52;height:152;mso-position-horizontal-relative:page;mso-position-vertical-relative:page" filled="f" stroked="f">
              <v:textbox inset="0,0,0,0">
                <w:txbxContent>
                  <w:p w14:paraId="1E332641"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position:absolute;left:7097;top:11990;width:211;height:0;mso-position-horizontal-relative:page;mso-position-vertical-relative:page" o:connectortype="straight" strokeweight=".25pt"/>
            <v:shape id="_x0000_s1105" type="#_x0000_t202" style="position:absolute;left:7097;top:11888;width:52;height:152;mso-position-horizontal-relative:page;mso-position-vertical-relative:page" filled="f" stroked="f">
              <v:textbox inset="0,0,0,0">
                <w:txbxContent>
                  <w:p w14:paraId="1E332642"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position:absolute;left:7097;top:11772;width:0;height:216;mso-position-horizontal-relative:page;mso-position-vertical-relative:page" o:connectortype="straight"/>
            <v:shape id="_x0000_s1107" type="#_x0000_t202" style="position:absolute;left:7097;top:11672;width:52;height:152;mso-position-horizontal-relative:page;mso-position-vertical-relative:page" filled="f" stroked="f">
              <v:textbox inset="0,0,0,0">
                <w:txbxContent>
                  <w:p w14:paraId="1E332643"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position:absolute;left:1918;top:11774;width:211;height:0;mso-position-horizontal-relative:page;mso-position-vertical-relative:page" o:connectortype="straight" strokeweight=".25pt"/>
            <v:shape id="_x0000_s1109" type="#_x0000_t202" style="position:absolute;left:1918;top:11672;width:52;height:152;mso-position-horizontal-relative:page;mso-position-vertical-relative:page" filled="f" stroked="f">
              <v:textbox inset="0,0,0,0">
                <w:txbxContent>
                  <w:p w14:paraId="1E332644"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position:absolute;left:2134;top:11772;width:0;height:211;mso-position-horizontal-relative:page;mso-position-vertical-relative:page" o:connectortype="straight"/>
            <v:shape id="_x0000_s1111" type="#_x0000_t202" style="position:absolute;left:2134;top:11672;width:52;height:152;mso-position-horizontal-relative:page;mso-position-vertical-relative:page" filled="f" stroked="f">
              <v:textbox inset="0,0,0,0">
                <w:txbxContent>
                  <w:p w14:paraId="1E332645"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position:absolute;left:1918;top:11985;width:211;height:0;mso-position-horizontal-relative:page;mso-position-vertical-relative:page" o:connectortype="straight" strokeweight=".25pt"/>
            <v:shape id="_x0000_s1113" type="#_x0000_t202" style="position:absolute;left:1918;top:11883;width:52;height:152;mso-position-horizontal-relative:page;mso-position-vertical-relative:page" filled="f" stroked="f">
              <v:textbox inset="0,0,0,0">
                <w:txbxContent>
                  <w:p w14:paraId="1E332646"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position:absolute;left:1918;top:11772;width:0;height:211;mso-position-horizontal-relative:page;mso-position-vertical-relative:page" o:connectortype="straight"/>
            <v:shape id="_x0000_s1115" type="#_x0000_t202" style="position:absolute;left:1918;top:11672;width:52;height:152;mso-position-horizontal-relative:page;mso-position-vertical-relative:page" filled="f" stroked="f">
              <v:textbox inset="0,0,0,0">
                <w:txbxContent>
                  <w:p w14:paraId="1E332647"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position:absolute;left:905;top:11774;width:206;height:0;mso-position-horizontal-relative:page;mso-position-vertical-relative:page" o:connectortype="straight" strokeweight=".25pt"/>
            <v:shape id="_x0000_s1117" type="#_x0000_t202" style="position:absolute;left:905;top:11672;width:52;height:152;mso-position-horizontal-relative:page;mso-position-vertical-relative:page" filled="f" stroked="f">
              <v:textbox inset="0,0,0,0">
                <w:txbxContent>
                  <w:p w14:paraId="1E332648"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position:absolute;left:1116;top:11772;width:0;height:211;mso-position-horizontal-relative:page;mso-position-vertical-relative:page" o:connectortype="straight"/>
            <v:shape id="_x0000_s1119" type="#_x0000_t202" style="position:absolute;left:1116;top:11672;width:52;height:152;mso-position-horizontal-relative:page;mso-position-vertical-relative:page" filled="f" stroked="f">
              <v:textbox inset="0,0,0,0">
                <w:txbxContent>
                  <w:p w14:paraId="1E332649"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position:absolute;left:905;top:11985;width:206;height:0;mso-position-horizontal-relative:page;mso-position-vertical-relative:page" o:connectortype="straight" strokeweight=".25pt"/>
            <v:shape id="_x0000_s1121" type="#_x0000_t202" style="position:absolute;left:905;top:11883;width:52;height:152;mso-position-horizontal-relative:page;mso-position-vertical-relative:page" filled="f" stroked="f">
              <v:textbox inset="0,0,0,0">
                <w:txbxContent>
                  <w:p w14:paraId="1E33264A"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position:absolute;left:905;top:11772;width:0;height:211;mso-position-horizontal-relative:page;mso-position-vertical-relative:page" o:connectortype="straight"/>
            <v:shape id="_x0000_s1123" type="#_x0000_t202" style="position:absolute;left:905;top:11672;width:52;height:152;mso-position-horizontal-relative:page;mso-position-vertical-relative:page" filled="f" stroked="f">
              <v:textbox inset="0,0,0,0">
                <w:txbxContent>
                  <w:p w14:paraId="1E33264B"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position:absolute;left:6790;top:1617;width:206;height:0;mso-position-horizontal-relative:page;mso-position-vertical-relative:page" o:connectortype="straight" strokeweight=".25pt"/>
            <v:shape id="_x0000_s1125" type="#_x0000_t202" style="position:absolute;left:6790;top:1515;width:52;height:152;mso-position-horizontal-relative:page;mso-position-vertical-relative:page" filled="f" stroked="f">
              <v:textbox inset="0,0,0,0">
                <w:txbxContent>
                  <w:p w14:paraId="1E33264C"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position:absolute;left:7001;top:1615;width:0;height:216;mso-position-horizontal-relative:page;mso-position-vertical-relative:page" o:connectortype="straight"/>
            <v:shape id="_x0000_s1127" type="#_x0000_t202" style="position:absolute;left:7001;top:1515;width:52;height:152;mso-position-horizontal-relative:page;mso-position-vertical-relative:page" filled="f" stroked="f">
              <v:textbox inset="0,0,0,0">
                <w:txbxContent>
                  <w:p w14:paraId="1E33264D"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position:absolute;left:6790;top:1833;width:206;height:0;mso-position-horizontal-relative:page;mso-position-vertical-relative:page" o:connectortype="straight" strokeweight=".25pt"/>
            <v:shape id="_x0000_s1129" type="#_x0000_t202" style="position:absolute;left:6790;top:1731;width:52;height:152;mso-position-horizontal-relative:page;mso-position-vertical-relative:page" filled="f" stroked="f">
              <v:textbox inset="0,0,0,0">
                <w:txbxContent>
                  <w:p w14:paraId="1E33264E"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position:absolute;left:6790;top:1615;width:0;height:216;mso-position-horizontal-relative:page;mso-position-vertical-relative:page" o:connectortype="straight"/>
            <v:shape id="_x0000_s1131" type="#_x0000_t202" style="position:absolute;left:6790;top:1515;width:52;height:152;mso-position-horizontal-relative:page;mso-position-vertical-relative:page" filled="f" stroked="f">
              <v:textbox inset="0,0,0,0">
                <w:txbxContent>
                  <w:p w14:paraId="1E33264F"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position:absolute;left:8023;top:2157;width:0;height:720;mso-position-horizontal-relative:page;mso-position-vertical-relative:page" o:connectortype="straight"/>
            <v:shape id="_x0000_s1133" type="#_x0000_t202" style="position:absolute;left:8023;top:2057;width:52;height:152;mso-position-horizontal-relative:page;mso-position-vertical-relative:page" filled="f" stroked="f">
              <v:textbox inset="0,0,0,0">
                <w:txbxContent>
                  <w:p w14:paraId="1E332650"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position:absolute;left:6790;top:1305;width:206;height:0;mso-position-horizontal-relative:page;mso-position-vertical-relative:page" o:connectortype="straight" strokeweight=".25pt"/>
            <v:shape id="_x0000_s1135" type="#_x0000_t202" style="position:absolute;left:6790;top:1203;width:52;height:152;mso-position-horizontal-relative:page;mso-position-vertical-relative:page" filled="f" stroked="f">
              <v:textbox inset="0,0,0,0">
                <w:txbxContent>
                  <w:p w14:paraId="1E332651"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position:absolute;left:7001;top:1303;width:0;height:211;mso-position-horizontal-relative:page;mso-position-vertical-relative:page" o:connectortype="straight"/>
            <v:shape id="_x0000_s1137" type="#_x0000_t202" style="position:absolute;left:7001;top:1203;width:52;height:152;mso-position-horizontal-relative:page;mso-position-vertical-relative:page" filled="f" stroked="f">
              <v:textbox inset="0,0,0,0">
                <w:txbxContent>
                  <w:p w14:paraId="1E332652"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position:absolute;left:6790;top:1516;width:206;height:0;mso-position-horizontal-relative:page;mso-position-vertical-relative:page" o:connectortype="straight" strokeweight=".25pt"/>
            <v:shape id="_x0000_s1139" type="#_x0000_t202" style="position:absolute;left:6790;top:1414;width:52;height:152;mso-position-horizontal-relative:page;mso-position-vertical-relative:page" filled="f" stroked="f">
              <v:textbox inset="0,0,0,0">
                <w:txbxContent>
                  <w:p w14:paraId="1E332653"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position:absolute;left:6790;top:1303;width:0;height:211;mso-position-horizontal-relative:page;mso-position-vertical-relative:page" o:connectortype="straight"/>
            <v:shape id="_x0000_s1141" type="#_x0000_t32" style="position:absolute;left:3386;top:13780;width:216;height:0;mso-position-horizontal-relative:page;mso-position-vertical-relative:page" o:connectortype="straight" strokeweight=".25pt"/>
            <v:shape id="_x0000_s1142" type="#_x0000_t202" style="position:absolute;left:3386;top:13678;width:52;height:152;mso-position-horizontal-relative:page;mso-position-vertical-relative:page" filled="f" stroked="f">
              <v:textbox inset="0,0,0,0">
                <w:txbxContent>
                  <w:p w14:paraId="1E332654"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position:absolute;left:3607;top:13778;width:0;height:216;mso-position-horizontal-relative:page;mso-position-vertical-relative:page" o:connectortype="straight"/>
            <v:shape id="_x0000_s1144" type="#_x0000_t202" style="position:absolute;left:3607;top:13678;width:52;height:152;mso-position-horizontal-relative:page;mso-position-vertical-relative:page" filled="f" stroked="f">
              <v:textbox inset="0,0,0,0">
                <w:txbxContent>
                  <w:p w14:paraId="1E332655"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position:absolute;left:3386;top:13996;width:216;height:0;mso-position-horizontal-relative:page;mso-position-vertical-relative:page" o:connectortype="straight" strokeweight=".25pt"/>
            <v:shape id="_x0000_s1146" type="#_x0000_t32" style="position:absolute;left:3386;top:13778;width:0;height:216;mso-position-horizontal-relative:page;mso-position-vertical-relative:page" o:connectortype="straight"/>
            <v:shape id="_x0000_s1147" type="#_x0000_t202" style="position:absolute;left:4380;top:1044;width:1487;height:152;mso-position-horizontal-relative:page;mso-position-vertical-relative:page" filled="f" stroked="f">
              <v:textbox inset="0,0,0,0">
                <w:txbxContent>
                  <w:p w14:paraId="1E332656" w14:textId="77777777" w:rsidR="001E30D0" w:rsidRDefault="00B373EB">
                    <w:pPr>
                      <w:spacing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position:absolute;left:6766;top:1044;width:1481;height:152;mso-position-horizontal-relative:page;mso-position-vertical-relative:page" filled="f" stroked="f">
              <v:textbox inset="0,0,0,0">
                <w:txbxContent>
                  <w:p w14:paraId="1E332657" w14:textId="77777777" w:rsidR="001E30D0" w:rsidRDefault="00B373EB">
                    <w:pPr>
                      <w:spacing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position:absolute;left:8834;top:1044;width:933;height:152;mso-position-horizontal-relative:page;mso-position-vertical-relative:page" filled="f" stroked="f">
              <v:textbox inset="0,0,0,0">
                <w:txbxContent>
                  <w:p w14:paraId="1E332658" w14:textId="77777777" w:rsidR="001E30D0" w:rsidRDefault="00B373EB">
                    <w:pPr>
                      <w:spacing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position:absolute;left:10289;top:1044;width:977;height:152;mso-position-horizontal-relative:page;mso-position-vertical-relative:page" filled="f" stroked="f">
              <v:textbox inset="0,0,0,0">
                <w:txbxContent>
                  <w:p w14:paraId="1E332659" w14:textId="77777777" w:rsidR="001E30D0" w:rsidRDefault="00B373EB">
                    <w:pPr>
                      <w:spacing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position:absolute;left:780;top:2216;width:1329;height:152;mso-position-horizontal-relative:page;mso-position-vertical-relative:page" filled="f" stroked="f">
              <v:textbox inset="0,0,0,0">
                <w:txbxContent>
                  <w:p w14:paraId="1E33265A" w14:textId="77777777" w:rsidR="001E30D0" w:rsidRDefault="00B373EB">
                    <w:pPr>
                      <w:spacing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position:absolute;left:4481;top:2216;width:2677;height:152;mso-position-horizontal-relative:page;mso-position-vertical-relative:page" filled="f" stroked="f">
              <v:textbox inset="0,0,0,0">
                <w:txbxContent>
                  <w:p w14:paraId="1E33265B" w14:textId="77777777" w:rsidR="001E30D0" w:rsidRDefault="00B373EB">
                    <w:pPr>
                      <w:spacing w:after="0" w:line="240" w:lineRule="auto"/>
                      <w:rPr>
                        <w:rFonts w:ascii="Arial" w:hAnsi="Arial" w:cs="Arial"/>
                        <w:sz w:val="11"/>
                        <w:szCs w:val="11"/>
                      </w:rPr>
                    </w:pPr>
                    <w:r>
                      <w:rPr>
                        <w:rFonts w:ascii="Arial" w:hAnsi="Arial" w:cs="Arial"/>
                        <w:sz w:val="11"/>
                        <w:szCs w:val="11"/>
                      </w:rPr>
                      <w:t xml:space="preserve">5. </w:t>
                    </w:r>
                    <w:r>
                      <w:rPr>
                        <w:rFonts w:ascii="Arial" w:hAnsi="Arial" w:cs="Arial"/>
                        <w:sz w:val="11"/>
                        <w:szCs w:val="11"/>
                      </w:rPr>
                      <w:t>REQUISITION/PURCHASE REQUEST NUMBER</w:t>
                    </w:r>
                  </w:p>
                </w:txbxContent>
              </v:textbox>
            </v:shape>
            <v:shape id="_x0000_s1153" type="#_x0000_t202" style="position:absolute;left:8081;top:2216;width:1229;height:152;mso-position-horizontal-relative:page;mso-position-vertical-relative:page" filled="f" stroked="f">
              <v:textbox inset="0,0,0,0">
                <w:txbxContent>
                  <w:p w14:paraId="1E33265C" w14:textId="77777777" w:rsidR="001E30D0" w:rsidRDefault="00B373EB">
                    <w:pPr>
                      <w:spacing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position:absolute;left:780;top:2960;width:782;height:152;mso-position-horizontal-relative:page;mso-position-vertical-relative:page" filled="f" stroked="f">
              <v:textbox inset="0,0,0,0">
                <w:txbxContent>
                  <w:p w14:paraId="1E33265D" w14:textId="77777777" w:rsidR="001E30D0" w:rsidRDefault="00B373EB">
                    <w:pPr>
                      <w:spacing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position:absolute;left:3943;top:2984;width:379;height:152;mso-position-horizontal-relative:page;mso-position-vertical-relative:page" filled="f" stroked="f">
              <v:textbox inset="0,0,0,0">
                <w:txbxContent>
                  <w:p w14:paraId="1E33265E" w14:textId="77777777" w:rsidR="001E30D0" w:rsidRDefault="00B373EB">
                    <w:pPr>
                      <w:spacing w:after="0" w:line="240" w:lineRule="auto"/>
                      <w:rPr>
                        <w:rFonts w:ascii="Arial" w:hAnsi="Arial" w:cs="Arial"/>
                        <w:sz w:val="11"/>
                        <w:szCs w:val="11"/>
                      </w:rPr>
                    </w:pPr>
                    <w:r>
                      <w:rPr>
                        <w:rFonts w:ascii="Arial" w:hAnsi="Arial" w:cs="Arial"/>
                        <w:sz w:val="11"/>
                        <w:szCs w:val="11"/>
                      </w:rPr>
                      <w:t>CODE</w:t>
                    </w:r>
                  </w:p>
                </w:txbxContent>
              </v:textbox>
            </v:shape>
            <v:shape id="_x0000_s1156" type="#_x0000_t202" style="position:absolute;left:6175;top:2960;width:1330;height:152;mso-position-horizontal-relative:page;mso-position-vertical-relative:page" filled="f" stroked="f">
              <v:textbox inset="0,0,0,0">
                <w:txbxContent>
                  <w:p w14:paraId="1E33265F" w14:textId="77777777" w:rsidR="001E30D0" w:rsidRDefault="00B373EB">
                    <w:pPr>
                      <w:spacing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position:absolute;left:3098;top:4208;width:505;height:152;mso-position-horizontal-relative:page;mso-position-vertical-relative:page" filled="f" stroked="f">
              <v:textbox inset="0,0,0,0">
                <w:txbxContent>
                  <w:p w14:paraId="1E332660" w14:textId="77777777" w:rsidR="001E30D0" w:rsidRDefault="00B373EB">
                    <w:pPr>
                      <w:spacing w:after="0" w:line="240" w:lineRule="auto"/>
                      <w:rPr>
                        <w:rFonts w:ascii="Arial" w:hAnsi="Arial" w:cs="Arial"/>
                        <w:sz w:val="11"/>
                        <w:szCs w:val="11"/>
                      </w:rPr>
                    </w:pPr>
                    <w:r>
                      <w:rPr>
                        <w:rFonts w:ascii="Arial" w:hAnsi="Arial" w:cs="Arial"/>
                        <w:sz w:val="11"/>
                        <w:szCs w:val="11"/>
                      </w:rPr>
                      <w:t>a. NAME</w:t>
                    </w:r>
                  </w:p>
                </w:txbxContent>
              </v:textbox>
            </v:shape>
            <v:shape id="_x0000_s1158" type="#_x0000_t202" style="position:absolute;left:6761;top:4208;width:3615;height:152;mso-position-horizontal-relative:page;mso-position-vertical-relative:page" filled="f" stroked="f">
              <v:textbox inset="0,0,0,0">
                <w:txbxContent>
                  <w:p w14:paraId="1E332661" w14:textId="77777777" w:rsidR="001E30D0" w:rsidRDefault="00B373EB">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position:absolute;left:785;top:5048;width:7310;height:152;mso-position-horizontal-relative:page;mso-position-vertical-relative:page" filled="f" stroked="f">
              <v:textbox inset="0,0,0,0">
                <w:txbxContent>
                  <w:p w14:paraId="1E332662" w14:textId="77777777" w:rsidR="001E30D0" w:rsidRDefault="00B373EB">
                    <w:pPr>
                      <w:spacing w:after="0" w:line="240" w:lineRule="auto"/>
                      <w:rPr>
                        <w:rFonts w:ascii="Arial" w:hAnsi="Arial" w:cs="Arial"/>
                        <w:sz w:val="11"/>
                        <w:szCs w:val="11"/>
                      </w:rPr>
                    </w:pPr>
                    <w:r>
                      <w:rPr>
                        <w:rFonts w:ascii="Arial" w:hAnsi="Arial" w:cs="Arial"/>
                        <w:sz w:val="11"/>
                        <w:szCs w:val="11"/>
                      </w:rPr>
                      <w:t xml:space="preserve">10. THE GOVERNMENT REQUIRES PERFORMANCE OF THE WORK DESCRIBED IN THESE </w:t>
                    </w:r>
                    <w:r>
                      <w:rPr>
                        <w:rFonts w:ascii="Arial" w:hAnsi="Arial" w:cs="Arial"/>
                        <w:sz w:val="11"/>
                        <w:szCs w:val="11"/>
                      </w:rPr>
                      <w:t>DOCUMENTS  (Title, identifying number, date)</w:t>
                    </w:r>
                  </w:p>
                </w:txbxContent>
              </v:textbox>
            </v:shape>
            <v:shape id="_x0000_s1160" type="#_x0000_t202" style="position:absolute;left:780;top:12190;width:5402;height:152;mso-position-horizontal-relative:page;mso-position-vertical-relative:page" filled="f" stroked="f">
              <v:textbox inset="0,0,0,0">
                <w:txbxContent>
                  <w:p w14:paraId="1E332663" w14:textId="77777777" w:rsidR="001E30D0" w:rsidRDefault="00B373EB">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position:absolute;left:780;top:12339;width:3822;height:152;mso-position-horizontal-relative:page;mso-position-vertical-relative:page" filled="f" stroked="f">
              <v:textbox inset="0,0,0,0">
                <w:txbxContent>
                  <w:p w14:paraId="1E332664" w14:textId="77777777" w:rsidR="001E30D0" w:rsidRDefault="00B373EB">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position:absolute;left:8825;top:12190;width:1261;height:152;mso-position-horizontal-relative:page;mso-position-vertical-relative:page" filled="f" stroked="f">
              <v:textbox inset="0,0,0,0">
                <w:txbxContent>
                  <w:p w14:paraId="1E332665" w14:textId="77777777" w:rsidR="001E30D0" w:rsidRDefault="00B373EB">
                    <w:pPr>
                      <w:spacing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position:absolute;left:785;top:12924;width:2715;height:152;mso-position-horizontal-relative:page;mso-position-vertical-relative:page" filled="f" stroked="f">
              <v:textbox inset="0,0,0,0">
                <w:txbxContent>
                  <w:p w14:paraId="1E332666" w14:textId="77777777" w:rsidR="001E30D0" w:rsidRDefault="00B373EB">
                    <w:pPr>
                      <w:spacing w:after="0" w:line="240" w:lineRule="auto"/>
                      <w:rPr>
                        <w:rFonts w:ascii="Arial" w:hAnsi="Arial" w:cs="Arial"/>
                        <w:sz w:val="11"/>
                        <w:szCs w:val="11"/>
                      </w:rPr>
                    </w:pPr>
                    <w:r>
                      <w:rPr>
                        <w:rFonts w:ascii="Arial" w:hAnsi="Arial" w:cs="Arial"/>
                        <w:sz w:val="11"/>
                        <w:szCs w:val="11"/>
                      </w:rPr>
                      <w:t xml:space="preserve">13. ADDITIONAL </w:t>
                    </w:r>
                    <w:r>
                      <w:rPr>
                        <w:rFonts w:ascii="Arial" w:hAnsi="Arial" w:cs="Arial"/>
                        <w:sz w:val="11"/>
                        <w:szCs w:val="11"/>
                      </w:rPr>
                      <w:t>SOLICITATION REQUIREMENTS:</w:t>
                    </w:r>
                  </w:p>
                </w:txbxContent>
              </v:textbox>
            </v:shape>
            <v:shape id="_x0000_s1164" type="#_x0000_t202" style="position:absolute;left:9228;top:14960;width:2073;height:152;mso-position-horizontal-relative:page;mso-position-vertical-relative:page" filled="f" stroked="f">
              <v:textbox inset="0,0,0,0">
                <w:txbxContent>
                  <w:p w14:paraId="1E332667" w14:textId="77777777" w:rsidR="001E30D0" w:rsidRDefault="00B373EB">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position:absolute;left:9228;top:14960;width:1323;height:152;mso-position-horizontal-relative:page;mso-position-vertical-relative:page" filled="f" stroked="f">
              <v:textbox inset="0,0,0,0">
                <w:txbxContent>
                  <w:p w14:paraId="1E332668" w14:textId="77777777" w:rsidR="001E30D0" w:rsidRDefault="00B373EB">
                    <w:pPr>
                      <w:spacing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position:absolute;left:9228;top:15108;width:2394;height:152;mso-position-horizontal-relative:page;mso-position-vertical-relative:page" filled="f" stroked="f">
              <v:textbox inset="0,0,0,0">
                <w:txbxContent>
                  <w:p w14:paraId="1E332669" w14:textId="77777777" w:rsidR="001E30D0" w:rsidRDefault="00B373EB">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position:absolute;left:1471;top:1089;width:2264;height:251;mso-position-horizontal-relative:page;mso-position-vertical-relative:page" filled="f" stroked="f">
              <v:textbox inset="0,0,0,0">
                <w:txbxContent>
                  <w:p w14:paraId="1E33266A" w14:textId="77777777" w:rsidR="001E30D0" w:rsidRDefault="00B373EB">
                    <w:pPr>
                      <w:spacing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position:absolute;left:1956;top:1329;width:1274;height:251;mso-position-horizontal-relative:page;mso-position-vertical-relative:page" filled="f" stroked="f">
              <v:textbox inset="0,0,0,0">
                <w:txbxContent>
                  <w:p w14:paraId="1E33266B" w14:textId="77777777" w:rsidR="001E30D0" w:rsidRDefault="00B373EB">
                    <w:pPr>
                      <w:spacing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position:absolute;left:890;top:1569;width:3156;height:251;mso-position-horizontal-relative:page;mso-position-vertical-relative:page" filled="f" stroked="f">
              <v:textbox inset="0,0,0,0">
                <w:txbxContent>
                  <w:p w14:paraId="1E33266C" w14:textId="77777777" w:rsidR="001E30D0" w:rsidRDefault="00B373EB">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position:absolute;left:5585;top:4600;width:1138;height:201;mso-position-horizontal-relative:page;mso-position-vertical-relative:page" filled="f" stroked="f">
              <v:textbox inset="0,0,0,0">
                <w:txbxContent>
                  <w:p w14:paraId="1E33266D" w14:textId="77777777" w:rsidR="001E30D0" w:rsidRDefault="00B373EB">
                    <w:pPr>
                      <w:spacing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position:absolute;left:5580;top:4600;width:1138;height:201;mso-position-horizontal-relative:page;mso-position-vertical-relative:page" filled="f" stroked="f">
              <v:textbox inset="0,0,0,0">
                <w:txbxContent>
                  <w:p w14:paraId="1E33266E" w14:textId="77777777" w:rsidR="001E30D0" w:rsidRDefault="00B373EB">
                    <w:pPr>
                      <w:spacing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position:absolute;left:780;top:1974;width:5807;height:201;mso-position-horizontal-relative:page;mso-position-vertical-relative:page" filled="f" stroked="f">
              <v:textbox inset="0,0,0,0">
                <w:txbxContent>
                  <w:p w14:paraId="1E33266F" w14:textId="77777777" w:rsidR="001E30D0" w:rsidRDefault="00B373EB">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position:absolute;left:790;top:4168;width:1687;height:201;mso-position-horizontal-relative:page;mso-position-vertical-relative:page" filled="f" stroked="f">
              <v:textbox inset="0,0,0,0">
                <w:txbxContent>
                  <w:p w14:paraId="1E332670" w14:textId="77777777" w:rsidR="001E30D0" w:rsidRDefault="00B373EB">
                    <w:pPr>
                      <w:spacing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position:absolute;left:790;top:4336;width:1095;height:201;mso-position-horizontal-relative:page;mso-position-vertical-relative:page" filled="f" stroked="f">
              <v:textbox inset="0,0,0,0">
                <w:txbxContent>
                  <w:p w14:paraId="1E332671" w14:textId="77777777" w:rsidR="001E30D0" w:rsidRDefault="00B373EB">
                    <w:pPr>
                      <w:spacing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position:absolute;left:785;top:4792;width:5373;height:201;mso-position-horizontal-relative:page;mso-position-vertical-relative:page" filled="f" stroked="f">
              <v:textbox inset="0,0,0,0">
                <w:txbxContent>
                  <w:p w14:paraId="1E332672" w14:textId="77777777" w:rsidR="001E30D0" w:rsidRDefault="00B373EB">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position:absolute;left:7097;top:1316;width:1361;height:201;mso-position-horizontal-relative:page;mso-position-vertical-relative:page" filled="f" stroked="f">
              <v:textbox inset="0,0,0,0">
                <w:txbxContent>
                  <w:p w14:paraId="1E332673" w14:textId="77777777" w:rsidR="001E30D0" w:rsidRDefault="00B373EB">
                    <w:pPr>
                      <w:spacing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position:absolute;left:7097;top:1643;width:1524;height:201;mso-position-horizontal-relative:page;mso-position-vertical-relative:page" filled="f" stroked="f">
              <v:textbox inset="0,0,0,0">
                <w:txbxContent>
                  <w:p w14:paraId="1E332674" w14:textId="77777777" w:rsidR="001E30D0" w:rsidRDefault="00B373EB">
                    <w:pPr>
                      <w:spacing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position:absolute;left:756;top:11574;width:7090;height:201;mso-position-horizontal-relative:page;mso-position-vertical-relative:page" filled="f" stroked="f">
              <v:textbox inset="0,0,0,0">
                <w:txbxContent>
                  <w:p w14:paraId="1E332675" w14:textId="77777777" w:rsidR="001E30D0" w:rsidRDefault="00B373EB">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_x0000_s1179" type="#_x0000_t202" style="position:absolute;left:7572;top:11574;width:1139;height:201;mso-position-horizontal-relative:page;mso-position-vertical-relative:page" filled="f" stroked="f">
              <v:textbox inset="0,0,0,0">
                <w:txbxContent>
                  <w:p w14:paraId="1E332676" w14:textId="77777777" w:rsidR="001E30D0" w:rsidRDefault="00B373EB">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position:absolute;left:8748;top:11574;width:2040;height:201;mso-position-horizontal-relative:page;mso-position-vertical-relative:page" filled="f" stroked="f">
              <v:textbox inset="0,0,0,0">
                <w:txbxContent>
                  <w:p w14:paraId="1E332677" w14:textId="77777777" w:rsidR="001E30D0" w:rsidRDefault="00B373EB">
                    <w:pPr>
                      <w:spacing w:after="0" w:line="240" w:lineRule="auto"/>
                      <w:rPr>
                        <w:rFonts w:ascii="Arial" w:hAnsi="Arial" w:cs="Arial"/>
                        <w:sz w:val="15"/>
                        <w:szCs w:val="15"/>
                      </w:rPr>
                    </w:pPr>
                    <w:r>
                      <w:rPr>
                        <w:rFonts w:ascii="Arial" w:hAnsi="Arial" w:cs="Arial"/>
                        <w:sz w:val="15"/>
                        <w:szCs w:val="15"/>
                      </w:rPr>
                      <w:t>calendar days after receiving</w:t>
                    </w:r>
                  </w:p>
                </w:txbxContent>
              </v:textbox>
            </v:shape>
            <v:shape id="_x0000_s1181" type="#_x0000_t202" style="position:absolute;left:1241;top:11814;width:529;height:201;mso-position-horizontal-relative:page;mso-position-vertical-relative:page" filled="f" stroked="f">
              <v:textbox inset="0,0,0,0">
                <w:txbxContent>
                  <w:p w14:paraId="1E332678" w14:textId="77777777" w:rsidR="001E30D0" w:rsidRDefault="00B373EB">
                    <w:pPr>
                      <w:spacing w:after="0" w:line="240" w:lineRule="auto"/>
                      <w:rPr>
                        <w:rFonts w:ascii="Arial" w:hAnsi="Arial" w:cs="Arial"/>
                        <w:sz w:val="15"/>
                        <w:szCs w:val="15"/>
                      </w:rPr>
                    </w:pPr>
                    <w:r>
                      <w:rPr>
                        <w:rFonts w:ascii="Arial" w:hAnsi="Arial" w:cs="Arial"/>
                        <w:sz w:val="15"/>
                        <w:szCs w:val="15"/>
                      </w:rPr>
                      <w:t>award,</w:t>
                    </w:r>
                  </w:p>
                </w:txbxContent>
              </v:textbox>
            </v:shape>
            <v:shape id="_x0000_s1182" type="#_x0000_t202" style="position:absolute;left:2258;top:11814;width:3208;height:201;mso-position-horizontal-relative:page;mso-position-vertical-relative:page" filled="f" stroked="f">
              <v:textbox inset="0,0,0,0">
                <w:txbxContent>
                  <w:p w14:paraId="1E332679" w14:textId="77777777" w:rsidR="001E30D0" w:rsidRDefault="00B373EB">
                    <w:pPr>
                      <w:spacing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183" type="#_x0000_t202" style="position:absolute;left:6060;top:11814;width:795;height:201;mso-position-horizontal-relative:page;mso-position-vertical-relative:page" filled="f" stroked="f">
              <v:textbox inset="0,0,0,0">
                <w:txbxContent>
                  <w:p w14:paraId="1E33267A" w14:textId="77777777" w:rsidR="001E30D0" w:rsidRDefault="00B373EB">
                    <w:pPr>
                      <w:spacing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position:absolute;left:7409;top:11814;width:3862;height:201;mso-position-horizontal-relative:page;mso-position-vertical-relative:page" filled="f" stroked="f">
              <v:textbox inset="0,0,0,0">
                <w:txbxContent>
                  <w:p w14:paraId="1E33267B" w14:textId="77777777" w:rsidR="001E30D0" w:rsidRDefault="00B373EB">
                    <w:pPr>
                      <w:spacing w:after="0" w:line="240" w:lineRule="auto"/>
                      <w:rPr>
                        <w:rFonts w:ascii="Arial" w:hAnsi="Arial" w:cs="Arial"/>
                        <w:sz w:val="15"/>
                        <w:szCs w:val="15"/>
                      </w:rPr>
                    </w:pPr>
                    <w:r>
                      <w:rPr>
                        <w:rFonts w:ascii="Arial" w:hAnsi="Arial" w:cs="Arial"/>
                        <w:sz w:val="15"/>
                        <w:szCs w:val="15"/>
                      </w:rPr>
                      <w:t xml:space="preserve">negotiable.  (See </w:t>
                    </w:r>
                    <w:r>
                      <w:rPr>
                        <w:rFonts w:ascii="Arial" w:hAnsi="Arial" w:cs="Arial"/>
                        <w:sz w:val="15"/>
                        <w:szCs w:val="15"/>
                      </w:rPr>
                      <w:t>_____________________________).</w:t>
                    </w:r>
                  </w:p>
                </w:txbxContent>
              </v:textbox>
            </v:shape>
            <v:shape id="_x0000_s1185" type="#_x0000_t202" style="position:absolute;left:1217;top:12577;width:374;height:201;mso-position-horizontal-relative:page;mso-position-vertical-relative:page" filled="f" stroked="f">
              <v:textbox inset="0,0,0,0">
                <w:txbxContent>
                  <w:p w14:paraId="1E33267C" w14:textId="77777777" w:rsidR="001E30D0" w:rsidRDefault="00B373EB">
                    <w:pPr>
                      <w:spacing w:after="0" w:line="240" w:lineRule="auto"/>
                      <w:rPr>
                        <w:rFonts w:ascii="Arial" w:hAnsi="Arial" w:cs="Arial"/>
                        <w:sz w:val="15"/>
                        <w:szCs w:val="15"/>
                      </w:rPr>
                    </w:pPr>
                    <w:r>
                      <w:rPr>
                        <w:rFonts w:ascii="Arial" w:hAnsi="Arial" w:cs="Arial"/>
                        <w:sz w:val="15"/>
                        <w:szCs w:val="15"/>
                      </w:rPr>
                      <w:t>YES</w:t>
                    </w:r>
                  </w:p>
                </w:txbxContent>
              </v:textbox>
            </v:shape>
            <v:shape id="_x0000_s1186" type="#_x0000_t202" style="position:absolute;left:2388;top:12577;width:297;height:201;mso-position-horizontal-relative:page;mso-position-vertical-relative:page" filled="f" stroked="f">
              <v:textbox inset="0,0,0,0">
                <w:txbxContent>
                  <w:p w14:paraId="1E33267D" w14:textId="77777777" w:rsidR="001E30D0" w:rsidRDefault="00B373EB">
                    <w:pPr>
                      <w:spacing w:after="0" w:line="240" w:lineRule="auto"/>
                      <w:rPr>
                        <w:rFonts w:ascii="Arial" w:hAnsi="Arial" w:cs="Arial"/>
                        <w:sz w:val="15"/>
                        <w:szCs w:val="15"/>
                      </w:rPr>
                    </w:pPr>
                    <w:r>
                      <w:rPr>
                        <w:rFonts w:ascii="Arial" w:hAnsi="Arial" w:cs="Arial"/>
                        <w:sz w:val="15"/>
                        <w:szCs w:val="15"/>
                      </w:rPr>
                      <w:t>NO</w:t>
                    </w:r>
                  </w:p>
                </w:txbxContent>
              </v:textbox>
            </v:shape>
            <v:shape id="_x0000_s1187" type="#_x0000_t202" style="position:absolute;left:785;top:13100;width:194;height:201;mso-position-horizontal-relative:page;mso-position-vertical-relative:page" filled="f" stroked="f">
              <v:textbox inset="0,0,0,0">
                <w:txbxContent>
                  <w:p w14:paraId="1E33267E" w14:textId="77777777" w:rsidR="001E30D0" w:rsidRDefault="00B373EB">
                    <w:pPr>
                      <w:spacing w:after="0" w:line="240" w:lineRule="auto"/>
                      <w:rPr>
                        <w:rFonts w:ascii="Arial" w:hAnsi="Arial" w:cs="Arial"/>
                        <w:sz w:val="15"/>
                        <w:szCs w:val="15"/>
                      </w:rPr>
                    </w:pPr>
                    <w:r>
                      <w:rPr>
                        <w:rFonts w:ascii="Arial" w:hAnsi="Arial" w:cs="Arial"/>
                        <w:sz w:val="15"/>
                        <w:szCs w:val="15"/>
                      </w:rPr>
                      <w:t>a.</w:t>
                    </w:r>
                  </w:p>
                </w:txbxContent>
              </v:textbox>
            </v:shape>
            <v:shape id="_x0000_s1188" type="#_x0000_t202" style="position:absolute;left:1092;top:13100;width:10148;height:201;mso-position-horizontal-relative:page;mso-position-vertical-relative:page" filled="f" stroked="f">
              <v:textbox inset="0,0,0,0">
                <w:txbxContent>
                  <w:p w14:paraId="1E33267F" w14:textId="77777777" w:rsidR="001E30D0" w:rsidRDefault="00B373EB">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position:absolute;left:1092;top:13340;width:9357;height:201;mso-position-horizontal-relative:page;mso-position-vertical-relative:page" filled="f" stroked="f">
              <v:textbox inset="0,0,0,0">
                <w:txbxContent>
                  <w:p w14:paraId="1E332680" w14:textId="77777777" w:rsidR="001E30D0" w:rsidRDefault="00B373EB">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_x0000_s1190" type="#_x0000_t202" style="position:absolute;left:1092;top:13556;width:9781;height:201;mso-position-horizontal-relative:page;mso-position-vertical-relative:page" filled="f" stroked="f">
              <v:textbox inset="0,0,0,0">
                <w:txbxContent>
                  <w:p w14:paraId="1E332681" w14:textId="77777777" w:rsidR="001E30D0" w:rsidRDefault="00B373EB">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191" type="#_x0000_t202" style="position:absolute;left:785;top:13796;width:194;height:201;mso-position-horizontal-relative:page;mso-position-vertical-relative:page" filled="f" stroked="f">
              <v:textbox inset="0,0,0,0">
                <w:txbxContent>
                  <w:p w14:paraId="1E332682" w14:textId="77777777" w:rsidR="001E30D0" w:rsidRDefault="00B373EB">
                    <w:pPr>
                      <w:spacing w:after="0" w:line="240" w:lineRule="auto"/>
                      <w:rPr>
                        <w:rFonts w:ascii="Arial" w:hAnsi="Arial" w:cs="Arial"/>
                        <w:sz w:val="15"/>
                        <w:szCs w:val="15"/>
                      </w:rPr>
                    </w:pPr>
                    <w:r>
                      <w:rPr>
                        <w:rFonts w:ascii="Arial" w:hAnsi="Arial" w:cs="Arial"/>
                        <w:sz w:val="15"/>
                        <w:szCs w:val="15"/>
                      </w:rPr>
                      <w:t>b.</w:t>
                    </w:r>
                  </w:p>
                </w:txbxContent>
              </v:textbox>
            </v:shape>
            <v:shape id="_x0000_s1192" type="#_x0000_t202" style="position:absolute;left:1092;top:13796;width:1345;height:201;mso-position-horizontal-relative:page;mso-position-vertical-relative:page" filled="f" stroked="f">
              <v:textbox inset="0,0,0,0">
                <w:txbxContent>
                  <w:p w14:paraId="1E332683" w14:textId="77777777" w:rsidR="001E30D0" w:rsidRDefault="00B373EB">
                    <w:pPr>
                      <w:spacing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193" type="#_x0000_t202" style="position:absolute;left:2945;top:13796;width:220;height:201;mso-position-horizontal-relative:page;mso-position-vertical-relative:page" filled="f" stroked="f">
              <v:textbox inset="0,0,0,0">
                <w:txbxContent>
                  <w:p w14:paraId="1E332684" w14:textId="77777777" w:rsidR="001E30D0" w:rsidRDefault="00B373EB">
                    <w:pPr>
                      <w:spacing w:after="0" w:line="240" w:lineRule="auto"/>
                      <w:rPr>
                        <w:rFonts w:ascii="Arial" w:hAnsi="Arial" w:cs="Arial"/>
                        <w:sz w:val="15"/>
                        <w:szCs w:val="15"/>
                      </w:rPr>
                    </w:pPr>
                    <w:r>
                      <w:rPr>
                        <w:rFonts w:ascii="Arial" w:hAnsi="Arial" w:cs="Arial"/>
                        <w:sz w:val="15"/>
                        <w:szCs w:val="15"/>
                      </w:rPr>
                      <w:t>is,</w:t>
                    </w:r>
                  </w:p>
                </w:txbxContent>
              </v:textbox>
            </v:shape>
            <v:shape id="_x0000_s1194" type="#_x0000_t202" style="position:absolute;left:3698;top:13796;width:1087;height:201;mso-position-horizontal-relative:page;mso-position-vertical-relative:page" filled="f" stroked="f">
              <v:textbox inset="0,0,0,0">
                <w:txbxContent>
                  <w:p w14:paraId="1E332685" w14:textId="77777777" w:rsidR="001E30D0" w:rsidRDefault="00B373EB">
                    <w:pPr>
                      <w:spacing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position:absolute;left:785;top:14084;width:185;height:201;mso-position-horizontal-relative:page;mso-position-vertical-relative:page" filled="f" stroked="f">
              <v:textbox inset="0,0,0,0">
                <w:txbxContent>
                  <w:p w14:paraId="1E332686" w14:textId="77777777" w:rsidR="001E30D0" w:rsidRDefault="00B373EB">
                    <w:pPr>
                      <w:spacing w:after="0" w:line="240" w:lineRule="auto"/>
                      <w:rPr>
                        <w:rFonts w:ascii="Arial" w:hAnsi="Arial" w:cs="Arial"/>
                        <w:sz w:val="15"/>
                        <w:szCs w:val="15"/>
                      </w:rPr>
                    </w:pPr>
                    <w:r>
                      <w:rPr>
                        <w:rFonts w:ascii="Arial" w:hAnsi="Arial" w:cs="Arial"/>
                        <w:sz w:val="15"/>
                        <w:szCs w:val="15"/>
                      </w:rPr>
                      <w:t>c.</w:t>
                    </w:r>
                  </w:p>
                </w:txbxContent>
              </v:textbox>
            </v:shape>
            <v:shape id="_x0000_s1196" type="#_x0000_t202" style="position:absolute;left:1102;top:14084;width:9923;height:201;mso-position-horizontal-relative:page;mso-position-vertical-relative:page" filled="f" stroked="f">
              <v:textbox inset="0,0,0,0">
                <w:txbxContent>
                  <w:p w14:paraId="1E332687" w14:textId="77777777" w:rsidR="001E30D0" w:rsidRDefault="00B373EB">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position:absolute;left:1102;top:13921;width:151;height:201;mso-position-horizontal-relative:page;mso-position-vertical-relative:page" filled="f" stroked="f">
              <v:textbox inset="0,0,0,0">
                <w:txbxContent>
                  <w:p w14:paraId="1E332688" w14:textId="77777777" w:rsidR="001E30D0" w:rsidRDefault="00B373EB">
                    <w:pPr>
                      <w:spacing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position:absolute;left:780;top:14372;width:194;height:201;mso-position-horizontal-relative:page;mso-position-vertical-relative:page" filled="f" stroked="f">
              <v:textbox inset="0,0,0,0">
                <w:txbxContent>
                  <w:p w14:paraId="1E332689" w14:textId="77777777" w:rsidR="001E30D0" w:rsidRDefault="00B373EB">
                    <w:pPr>
                      <w:spacing w:after="0" w:line="240" w:lineRule="auto"/>
                      <w:rPr>
                        <w:rFonts w:ascii="Arial" w:hAnsi="Arial" w:cs="Arial"/>
                        <w:sz w:val="15"/>
                        <w:szCs w:val="15"/>
                      </w:rPr>
                    </w:pPr>
                    <w:r>
                      <w:rPr>
                        <w:rFonts w:ascii="Arial" w:hAnsi="Arial" w:cs="Arial"/>
                        <w:sz w:val="15"/>
                        <w:szCs w:val="15"/>
                      </w:rPr>
                      <w:t>d.</w:t>
                    </w:r>
                  </w:p>
                </w:txbxContent>
              </v:textbox>
            </v:shape>
            <v:shape id="_x0000_s1199" type="#_x0000_t202" style="position:absolute;left:1097;top:14372;width:9469;height:201;mso-position-horizontal-relative:page;mso-position-vertical-relative:page" filled="f" stroked="f">
              <v:textbox inset="0,0,0,0">
                <w:txbxContent>
                  <w:p w14:paraId="1E33268A" w14:textId="77777777" w:rsidR="001E30D0" w:rsidRDefault="00B373EB">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00" type="#_x0000_t202" style="position:absolute;left:1097;top:14564;width:2229;height:201;mso-position-horizontal-relative:page;mso-position-vertical-relative:page" filled="f" stroked="f">
              <v:textbox inset="0,0,0,0">
                <w:txbxContent>
                  <w:p w14:paraId="1E33268B" w14:textId="77777777" w:rsidR="001E30D0" w:rsidRDefault="00B373EB">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position:absolute;left:6684;top:620;width:5628;height:204;mso-position-horizontal-relative:page;mso-position-vertical-relative:page" filled="f" stroked="f">
              <v:textbox inset="0,0,0,0">
                <w:txbxContent>
                  <w:p w14:paraId="1E33268C" w14:textId="77777777" w:rsidR="001E30D0" w:rsidRDefault="001E30D0">
                    <w:pPr>
                      <w:spacing w:after="0" w:line="240" w:lineRule="auto"/>
                      <w:jc w:val="right"/>
                      <w:rPr>
                        <w:rFonts w:ascii="Courier New" w:hAnsi="Courier New" w:cs="Courier New"/>
                        <w:sz w:val="15"/>
                        <w:szCs w:val="15"/>
                      </w:rPr>
                    </w:pPr>
                  </w:p>
                </w:txbxContent>
              </v:textbox>
            </v:shape>
            <v:shape id="_x0000_s1202" type="#_x0000_t202" style="position:absolute;left:10332;top:1292;width:621;height:204;mso-position-horizontal-relative:page;mso-position-vertical-relative:page" filled="f" stroked="f">
              <v:textbox inset="0,0,0,0">
                <w:txbxContent>
                  <w:p w14:paraId="1E33268D" w14:textId="77777777" w:rsidR="001E30D0" w:rsidRDefault="00B373EB">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_x0000_s1203" type="#_x0000_t202" style="position:absolute;left:11004;top:1292;width:621;height:204;mso-position-horizontal-relative:page;mso-position-vertical-relative:page" filled="f" stroked="f">
              <v:textbox inset="0,0,0,0">
                <w:txbxContent>
                  <w:p w14:paraId="1E33268E" w14:textId="77777777" w:rsidR="001E30D0" w:rsidRDefault="00B373EB">
                    <w:pPr>
                      <w:spacing w:after="0" w:line="240" w:lineRule="auto"/>
                      <w:jc w:val="center"/>
                      <w:rPr>
                        <w:rFonts w:ascii="Courier New" w:hAnsi="Courier New" w:cs="Courier New"/>
                        <w:sz w:val="15"/>
                        <w:szCs w:val="15"/>
                      </w:rPr>
                    </w:pPr>
                    <w:r>
                      <w:rPr>
                        <w:rFonts w:ascii="Courier New" w:hAnsi="Courier New" w:cs="Courier New"/>
                        <w:sz w:val="15"/>
                        <w:szCs w:val="15"/>
                      </w:rPr>
                      <w:t>77</w:t>
                    </w:r>
                  </w:p>
                </w:txbxContent>
              </v:textbox>
            </v:shape>
            <v:shape id="_x0000_s1204" type="#_x0000_t202" style="position:absolute;left:948;top:740;width:2383;height:204;mso-position-horizontal-relative:page;mso-position-vertical-relative:page" filled="f" stroked="f">
              <v:textbox inset="0,0,0,0">
                <w:txbxContent>
                  <w:p w14:paraId="1E33268F" w14:textId="77777777" w:rsidR="001E30D0" w:rsidRDefault="001E30D0">
                    <w:pPr>
                      <w:spacing w:after="0" w:line="240" w:lineRule="auto"/>
                      <w:rPr>
                        <w:rFonts w:ascii="Courier New" w:hAnsi="Courier New" w:cs="Courier New"/>
                        <w:sz w:val="15"/>
                        <w:szCs w:val="15"/>
                      </w:rPr>
                    </w:pPr>
                  </w:p>
                </w:txbxContent>
              </v:textbox>
            </v:shape>
            <v:shape id="_x0000_s1205" type="#_x0000_t202" style="position:absolute;left:4668;top:740;width:2383;height:204;mso-position-horizontal-relative:page;mso-position-vertical-relative:page" filled="f" stroked="f">
              <v:textbox inset="0,0,0,0">
                <w:txbxContent>
                  <w:p w14:paraId="1E332690" w14:textId="77777777" w:rsidR="001E30D0" w:rsidRDefault="001E30D0">
                    <w:pPr>
                      <w:spacing w:after="0" w:line="240" w:lineRule="auto"/>
                      <w:rPr>
                        <w:rFonts w:ascii="Courier New" w:hAnsi="Courier New" w:cs="Courier New"/>
                        <w:sz w:val="15"/>
                        <w:szCs w:val="15"/>
                      </w:rPr>
                    </w:pPr>
                  </w:p>
                </w:txbxContent>
              </v:textbox>
            </v:shape>
            <v:shape id="_x0000_s1206" type="#_x0000_t202" style="position:absolute;left:4380;top:1532;width:2383;height:204;mso-position-horizontal-relative:page;mso-position-vertical-relative:page" filled="f" stroked="f">
              <v:textbox inset="0,0,0,0">
                <w:txbxContent>
                  <w:p w14:paraId="1E332691"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36C24425R0005</w:t>
                    </w:r>
                  </w:p>
                </w:txbxContent>
              </v:textbox>
            </v:shape>
            <v:shape id="_x0000_s1207" type="#_x0000_t202" style="position:absolute;left:6852;top:1354;width:158;height:204;mso-position-horizontal-relative:page;mso-position-vertical-relative:page" filled="f" stroked="f">
              <v:textbox inset="0,0,0,0">
                <w:txbxContent>
                  <w:p w14:paraId="1E332692" w14:textId="77777777" w:rsidR="001E30D0" w:rsidRDefault="001E30D0">
                    <w:pPr>
                      <w:spacing w:after="0" w:line="240" w:lineRule="auto"/>
                      <w:rPr>
                        <w:rFonts w:ascii="Courier New" w:hAnsi="Courier New" w:cs="Courier New"/>
                        <w:sz w:val="15"/>
                        <w:szCs w:val="15"/>
                      </w:rPr>
                    </w:pPr>
                  </w:p>
                </w:txbxContent>
              </v:textbox>
            </v:shape>
            <v:shape id="_x0000_s1208" type="#_x0000_t202" style="position:absolute;left:6852;top:1676;width:158;height:204;mso-position-horizontal-relative:page;mso-position-vertical-relative:page" filled="f" stroked="f">
              <v:textbox inset="0,0,0,0">
                <w:txbxContent>
                  <w:p w14:paraId="1E332693"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09" type="#_x0000_t202" style="position:absolute;left:8820;top:1436;width:992;height:204;mso-position-horizontal-relative:page;mso-position-vertical-relative:page" filled="f" stroked="f">
              <v:textbox inset="0,0,0,0">
                <w:txbxContent>
                  <w:p w14:paraId="1E332694"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11-06-2024</w:t>
                    </w:r>
                  </w:p>
                </w:txbxContent>
              </v:textbox>
            </v:shape>
            <v:shape id="_x0000_s1210" type="#_x0000_t202" style="position:absolute;left:948;top:2396;width:2383;height:204;mso-position-horizontal-relative:page;mso-position-vertical-relative:page" filled="f" stroked="f">
              <v:textbox inset="0,0,0,0">
                <w:txbxContent>
                  <w:p w14:paraId="1E332695" w14:textId="77777777" w:rsidR="001E30D0" w:rsidRDefault="001E30D0">
                    <w:pPr>
                      <w:spacing w:after="0" w:line="240" w:lineRule="auto"/>
                      <w:rPr>
                        <w:rFonts w:ascii="Courier New" w:hAnsi="Courier New" w:cs="Courier New"/>
                        <w:sz w:val="15"/>
                        <w:szCs w:val="15"/>
                      </w:rPr>
                    </w:pPr>
                  </w:p>
                </w:txbxContent>
              </v:textbox>
            </v:shape>
            <v:shape id="_x0000_s1211" type="#_x0000_t202" style="position:absolute;left:4668;top:2396;width:2383;height:204;mso-position-horizontal-relative:page;mso-position-vertical-relative:page" filled="f" stroked="f">
              <v:textbox inset="0,0,0,0">
                <w:txbxContent>
                  <w:p w14:paraId="1E332696" w14:textId="77777777" w:rsidR="001E30D0" w:rsidRDefault="001E30D0">
                    <w:pPr>
                      <w:spacing w:after="0" w:line="240" w:lineRule="auto"/>
                      <w:rPr>
                        <w:rFonts w:ascii="Courier New" w:hAnsi="Courier New" w:cs="Courier New"/>
                        <w:sz w:val="15"/>
                        <w:szCs w:val="15"/>
                      </w:rPr>
                    </w:pPr>
                  </w:p>
                </w:txbxContent>
              </v:textbox>
            </v:shape>
            <v:shape id="_x0000_s1212" type="#_x0000_t202" style="position:absolute;left:4668;top:2636;width:2383;height:204;mso-position-horizontal-relative:page;mso-position-vertical-relative:page" filled="f" stroked="f">
              <v:textbox inset="0,0,0,0">
                <w:txbxContent>
                  <w:p w14:paraId="1E332697" w14:textId="77777777" w:rsidR="001E30D0" w:rsidRDefault="001E30D0">
                    <w:pPr>
                      <w:spacing w:after="0" w:line="240" w:lineRule="auto"/>
                      <w:rPr>
                        <w:rFonts w:ascii="Courier New" w:hAnsi="Courier New" w:cs="Courier New"/>
                        <w:sz w:val="15"/>
                        <w:szCs w:val="15"/>
                      </w:rPr>
                    </w:pPr>
                  </w:p>
                </w:txbxContent>
              </v:textbox>
            </v:shape>
            <v:shape id="_x0000_s1213" type="#_x0000_t202" style="position:absolute;left:8268;top:2396;width:1919;height:204;mso-position-horizontal-relative:page;mso-position-vertical-relative:page" filled="f" stroked="f">
              <v:textbox inset="0,0,0,0">
                <w:txbxContent>
                  <w:p w14:paraId="1E332698"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595-25-101</w:t>
                    </w:r>
                  </w:p>
                </w:txbxContent>
              </v:textbox>
            </v:shape>
            <v:shape id="_x0000_s1214" type="#_x0000_t202" style="position:absolute;left:4668;top:2948;width:1178;height:204;mso-position-horizontal-relative:page;mso-position-vertical-relative:page" filled="f" stroked="f">
              <v:textbox inset="0,0,0,0">
                <w:txbxContent>
                  <w:p w14:paraId="1E332699"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_x0000_s1215" type="#_x0000_t202" style="position:absolute;left:948;top:3164;width:3774;height:204;mso-position-horizontal-relative:page;mso-position-vertical-relative:page" filled="f" stroked="f">
              <v:textbox inset="0,0,0,0">
                <w:txbxContent>
                  <w:p w14:paraId="1E33269A"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16" type="#_x0000_t202" style="position:absolute;left:948;top:3332;width:3774;height:204;mso-position-horizontal-relative:page;mso-position-vertical-relative:page" filled="f" stroked="f">
              <v:textbox inset="0,0,0,0">
                <w:txbxContent>
                  <w:p w14:paraId="1E33269B"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_x0000_s1217" type="#_x0000_t202" style="position:absolute;left:948;top:3500;width:3774;height:204;mso-position-horizontal-relative:page;mso-position-vertical-relative:page" filled="f" stroked="f">
              <v:textbox inset="0,0,0,0">
                <w:txbxContent>
                  <w:p w14:paraId="1E33269C"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1010 Delafield Road</w:t>
                    </w:r>
                  </w:p>
                </w:txbxContent>
              </v:textbox>
            </v:shape>
            <v:shape id="_x0000_s1218" type="#_x0000_t202" style="position:absolute;left:948;top:3668;width:3774;height:204;mso-position-horizontal-relative:page;mso-position-vertical-relative:page" filled="f" stroked="f">
              <v:textbox inset="0,0,0,0">
                <w:txbxContent>
                  <w:p w14:paraId="1E33269D"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Pittsburgh, PA 15215</w:t>
                    </w:r>
                  </w:p>
                </w:txbxContent>
              </v:textbox>
            </v:shape>
            <v:shape id="_x0000_s1219" type="#_x0000_t202" style="position:absolute;left:948;top:3836;width:5072;height:204;mso-position-horizontal-relative:page;mso-position-vertical-relative:page" filled="f" stroked="f">
              <v:textbox inset="0,0,0,0">
                <w:txbxContent>
                  <w:p w14:paraId="1E33269E"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20" type="#_x0000_t202" style="position:absolute;left:6348;top:3164;width:3774;height:204;mso-position-horizontal-relative:page;mso-position-vertical-relative:page" filled="f" stroked="f">
              <v:textbox inset="0,0,0,0">
                <w:txbxContent>
                  <w:p w14:paraId="1E33269F"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Contract Specialist</w:t>
                    </w:r>
                  </w:p>
                </w:txbxContent>
              </v:textbox>
            </v:shape>
            <v:shape id="_x0000_s1221" type="#_x0000_t202" style="position:absolute;left:6348;top:3332;width:3774;height:204;mso-position-horizontal-relative:page;mso-position-vertical-relative:page" filled="f" stroked="f">
              <v:textbox inset="0,0,0,0">
                <w:txbxContent>
                  <w:p w14:paraId="1E3326A0"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Kaitlyn Szlachta</w:t>
                    </w:r>
                  </w:p>
                </w:txbxContent>
              </v:textbox>
            </v:shape>
            <v:shape id="_x0000_s1222" type="#_x0000_t202" style="position:absolute;left:6348;top:3500;width:3774;height:204;mso-position-horizontal-relative:page;mso-position-vertical-relative:page" filled="f" stroked="f">
              <v:textbox inset="0,0,0,0">
                <w:txbxContent>
                  <w:p w14:paraId="1E3326A1"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Kaitlyn.Szlachta@va.gov</w:t>
                    </w:r>
                  </w:p>
                </w:txbxContent>
              </v:textbox>
            </v:shape>
            <v:shape id="_x0000_s1223" type="#_x0000_t202" style="position:absolute;left:6348;top:3668;width:3774;height:204;mso-position-horizontal-relative:page;mso-position-vertical-relative:page" filled="f" stroked="f">
              <v:textbox inset="0,0,0,0">
                <w:txbxContent>
                  <w:p w14:paraId="1E3326A2" w14:textId="77777777" w:rsidR="001E30D0" w:rsidRDefault="001E30D0">
                    <w:pPr>
                      <w:spacing w:after="0" w:line="240" w:lineRule="auto"/>
                      <w:rPr>
                        <w:rFonts w:ascii="Courier New" w:hAnsi="Courier New" w:cs="Courier New"/>
                        <w:sz w:val="15"/>
                        <w:szCs w:val="15"/>
                      </w:rPr>
                    </w:pPr>
                  </w:p>
                </w:txbxContent>
              </v:textbox>
            </v:shape>
            <v:shape id="_x0000_s1224" type="#_x0000_t202" style="position:absolute;left:6348;top:3836;width:5072;height:204;mso-position-horizontal-relative:page;mso-position-vertical-relative:page" filled="f" stroked="f">
              <v:textbox inset="0,0,0,0">
                <w:txbxContent>
                  <w:p w14:paraId="1E3326A3"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25" type="#_x0000_t202" style="position:absolute;left:3228;top:4364;width:3774;height:204;mso-position-horizontal-relative:page;mso-position-vertical-relative:page" filled="f" stroked="f">
              <v:textbox inset="0,0,0,0">
                <w:txbxContent>
                  <w:p w14:paraId="1E3326A4"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Kaitlyn Szlachta</w:t>
                    </w:r>
                  </w:p>
                </w:txbxContent>
              </v:textbox>
            </v:shape>
            <v:shape id="_x0000_s1226" type="#_x0000_t202" style="position:absolute;left:6924;top:4364;width:2383;height:204;mso-position-horizontal-relative:page;mso-position-vertical-relative:page" filled="f" stroked="f">
              <v:textbox inset="0,0,0,0">
                <w:txbxContent>
                  <w:p w14:paraId="1E3326A5"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916-980-6679</w:t>
                    </w:r>
                  </w:p>
                </w:txbxContent>
              </v:textbox>
            </v:shape>
            <v:shape id="_x0000_s1227" type="#_x0000_t202" style="position:absolute;left:636;top:5612;width:11192;height:204;mso-position-horizontal-relative:page;mso-position-vertical-relative:page" filled="f" stroked="f">
              <v:textbox inset="0,0,0,0">
                <w:txbxContent>
                  <w:p w14:paraId="1E3326A6"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595-25-101 </w:t>
                    </w:r>
                    <w:r>
                      <w:rPr>
                        <w:rFonts w:ascii="Courier New" w:hAnsi="Courier New" w:cs="Courier New"/>
                        <w:sz w:val="15"/>
                        <w:szCs w:val="15"/>
                      </w:rPr>
                      <w:t>Replace Medical Vaccum Pump Bldg 1 - Design Build</w:t>
                    </w:r>
                  </w:p>
                </w:txbxContent>
              </v:textbox>
            </v:shape>
            <v:shape id="_x0000_s1228" type="#_x0000_t202" style="position:absolute;left:636;top:5780;width:11192;height:204;mso-position-horizontal-relative:page;mso-position-vertical-relative:page" filled="f" stroked="f">
              <v:textbox inset="0,0,0,0">
                <w:txbxContent>
                  <w:p w14:paraId="1E3326A7"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29" type="#_x0000_t202" style="position:absolute;left:636;top:5948;width:11192;height:204;mso-position-horizontal-relative:page;mso-position-vertical-relative:page" filled="f" stroked="f">
              <v:textbox inset="0,0,0,0">
                <w:txbxContent>
                  <w:p w14:paraId="1E3326A8"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This is a design build solicitation under FAR Part 36.301.All qualified offerors may submit for Phase I.  After</w:t>
                    </w:r>
                  </w:p>
                </w:txbxContent>
              </v:textbox>
            </v:shape>
            <v:shape id="_x0000_s1230" type="#_x0000_t202" style="position:absolute;left:636;top:6116;width:11192;height:204;mso-position-horizontal-relative:page;mso-position-vertical-relative:page" filled="f" stroked="f">
              <v:textbox inset="0,0,0,0">
                <w:txbxContent>
                  <w:p w14:paraId="1E3326A9"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Phase I </w:t>
                    </w:r>
                    <w:r>
                      <w:rPr>
                        <w:rFonts w:ascii="Courier New" w:hAnsi="Courier New" w:cs="Courier New"/>
                        <w:sz w:val="15"/>
                        <w:szCs w:val="15"/>
                      </w:rPr>
                      <w:t>evaluation is completed, the Government will notify only the top offerors via email with instructions for</w:t>
                    </w:r>
                  </w:p>
                </w:txbxContent>
              </v:textbox>
            </v:shape>
            <v:shape id="_x0000_s1231" type="#_x0000_t202" style="position:absolute;left:636;top:6284;width:11192;height:204;mso-position-horizontal-relative:page;mso-position-vertical-relative:page" filled="f" stroked="f">
              <v:textbox inset="0,0,0,0">
                <w:txbxContent>
                  <w:p w14:paraId="1E3326AA"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Phase II submission; however, Phase II information is also included in this solicitation.  Non-Selected Phase I</w:t>
                    </w:r>
                  </w:p>
                </w:txbxContent>
              </v:textbox>
            </v:shape>
            <v:shape id="_x0000_s1232" type="#_x0000_t202" style="position:absolute;left:636;top:6452;width:11192;height:204;mso-position-horizontal-relative:page;mso-position-vertical-relative:page" filled="f" stroked="f">
              <v:textbox inset="0,0,0,0">
                <w:txbxContent>
                  <w:p w14:paraId="1E3326AB"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offerors shall be notified that their offer was not selected for the Phase II of the solicitation.</w:t>
                    </w:r>
                  </w:p>
                </w:txbxContent>
              </v:textbox>
            </v:shape>
            <v:shape id="_x0000_s1233" type="#_x0000_t202" style="position:absolute;left:636;top:6620;width:11192;height:204;mso-position-horizontal-relative:page;mso-position-vertical-relative:page" filled="f" stroked="f">
              <v:textbox inset="0,0,0,0">
                <w:txbxContent>
                  <w:p w14:paraId="1E3326AC"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4" type="#_x0000_t202" style="position:absolute;left:636;top:6788;width:11192;height:204;mso-position-horizontal-relative:page;mso-position-vertical-relative:page" filled="f" stroked="f">
              <v:textbox inset="0,0,0,0">
                <w:txbxContent>
                  <w:p w14:paraId="1E3326AD"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Set-Aside: 100% set-aside for Service-Disabled Veteran-Owned Small Business (SDVOSB). SDVOSB status must be verified</w:t>
                    </w:r>
                  </w:p>
                </w:txbxContent>
              </v:textbox>
            </v:shape>
            <v:shape id="_x0000_s1235" type="#_x0000_t202" style="position:absolute;left:636;top:6956;width:11192;height:204;mso-position-horizontal-relative:page;mso-position-vertical-relative:page" filled="f" stroked="f">
              <v:textbox inset="0,0,0,0">
                <w:txbxContent>
                  <w:p w14:paraId="1E3326AE"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at both SAM.gov (https://sam.gov/content/home) and VetCert (https://veterans.certify.sba.gov/).</w:t>
                    </w:r>
                  </w:p>
                </w:txbxContent>
              </v:textbox>
            </v:shape>
            <v:shape id="_x0000_s1236" type="#_x0000_t202" style="position:absolute;left:636;top:7124;width:11192;height:204;mso-position-horizontal-relative:page;mso-position-vertical-relative:page" filled="f" stroked="f">
              <v:textbox inset="0,0,0,0">
                <w:txbxContent>
                  <w:p w14:paraId="1E3326AF"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7" type="#_x0000_t202" style="position:absolute;left:636;top:7292;width:11192;height:204;mso-position-horizontal-relative:page;mso-position-vertical-relative:page" filled="f" stroked="f">
              <v:textbox inset="0,0,0,0">
                <w:txbxContent>
                  <w:p w14:paraId="1E3326B0"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NAICS: The North American Industry Classification System (NAICS) code is 236220 with a </w:t>
                    </w:r>
                    <w:r>
                      <w:rPr>
                        <w:rFonts w:ascii="Courier New" w:hAnsi="Courier New" w:cs="Courier New"/>
                        <w:sz w:val="15"/>
                        <w:szCs w:val="15"/>
                      </w:rPr>
                      <w:t>size standard of $45.0 Million.</w:t>
                    </w:r>
                  </w:p>
                </w:txbxContent>
              </v:textbox>
            </v:shape>
            <v:shape id="_x0000_s1238" type="#_x0000_t202" style="position:absolute;left:636;top:7460;width:11192;height:204;mso-position-horizontal-relative:page;mso-position-vertical-relative:page" filled="f" stroked="f">
              <v:textbox inset="0,0,0,0">
                <w:txbxContent>
                  <w:p w14:paraId="1E3326B1"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9" type="#_x0000_t202" style="position:absolute;left:636;top:7628;width:11192;height:204;mso-position-horizontal-relative:page;mso-position-vertical-relative:page" filled="f" stroked="f">
              <v:textbox inset="0,0,0,0">
                <w:txbxContent>
                  <w:p w14:paraId="1E3326B2"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The magnitude of construction is between $500,000.00 and $1,000,000.00</w:t>
                    </w:r>
                  </w:p>
                </w:txbxContent>
              </v:textbox>
            </v:shape>
            <v:shape id="_x0000_s1240" type="#_x0000_t202" style="position:absolute;left:636;top:7796;width:11192;height:204;mso-position-horizontal-relative:page;mso-position-vertical-relative:page" filled="f" stroked="f">
              <v:textbox inset="0,0,0,0">
                <w:txbxContent>
                  <w:p w14:paraId="1E3326B3"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1" type="#_x0000_t202" style="position:absolute;left:636;top:7964;width:11192;height:204;mso-position-horizontal-relative:page;mso-position-vertical-relative:page" filled="f" stroked="f">
              <v:textbox inset="0,0,0,0">
                <w:txbxContent>
                  <w:p w14:paraId="1E3326B4"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Wage Determination PA20240093 dated 11/01/24 applies to this solicitation and any resultant contract.  The Contractor</w:t>
                    </w:r>
                  </w:p>
                </w:txbxContent>
              </v:textbox>
            </v:shape>
            <v:shape id="_x0000_s1242" type="#_x0000_t202" style="position:absolute;left:636;top:8132;width:11192;height:204;mso-position-horizontal-relative:page;mso-position-vertical-relative:page" filled="f" stroked="f">
              <v:textbox inset="0,0,0,0">
                <w:txbxContent>
                  <w:p w14:paraId="1E3326B5"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shall be responsible for the correct title and classification of workers and compliance with applicable wage/hour laws.</w:t>
                    </w:r>
                  </w:p>
                </w:txbxContent>
              </v:textbox>
            </v:shape>
            <v:shape id="_x0000_s1243" type="#_x0000_t202" style="position:absolute;left:636;top:8300;width:11192;height:204;mso-position-horizontal-relative:page;mso-position-vertical-relative:page" filled="f" stroked="f">
              <v:textbox inset="0,0,0,0">
                <w:txbxContent>
                  <w:p w14:paraId="1E3326B6"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4" type="#_x0000_t202" style="position:absolute;left:636;top:8468;width:11192;height:204;mso-position-horizontal-relative:page;mso-position-vertical-relative:page" filled="f" stroked="f">
              <v:textbox inset="0,0,0,0">
                <w:txbxContent>
                  <w:p w14:paraId="1E3326B7"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The Period of Performance is 270 calendar days from the Notice to Proceed. The awarded contractor will have 90 calendar</w:t>
                    </w:r>
                  </w:p>
                </w:txbxContent>
              </v:textbox>
            </v:shape>
            <v:shape id="_x0000_s1245" type="#_x0000_t202" style="position:absolute;left:636;top:8636;width:11192;height:204;mso-position-horizontal-relative:page;mso-position-vertical-relative:page" filled="f" stroked="f">
              <v:textbox inset="0,0,0,0">
                <w:txbxContent>
                  <w:p w14:paraId="1E3326B8"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days to complete the design portion and 180 calendar days to complete the construction portion.</w:t>
                    </w:r>
                  </w:p>
                </w:txbxContent>
              </v:textbox>
            </v:shape>
            <v:shape id="_x0000_s1246" type="#_x0000_t202" style="position:absolute;left:636;top:8804;width:11192;height:204;mso-position-horizontal-relative:page;mso-position-vertical-relative:page" filled="f" stroked="f">
              <v:textbox inset="0,0,0,0">
                <w:txbxContent>
                  <w:p w14:paraId="1E3326B9"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7" type="#_x0000_t202" style="position:absolute;left:636;top:8972;width:11192;height:204;mso-position-horizontal-relative:page;mso-position-vertical-relative:page" filled="f" stroked="f">
              <v:textbox inset="0,0,0,0">
                <w:txbxContent>
                  <w:p w14:paraId="1E3326BA"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A site visit will be held on 11/06/2024 at 11:00 AM. All parties will meet outside Building 19 at the Lebanon VAMC:</w:t>
                    </w:r>
                  </w:p>
                </w:txbxContent>
              </v:textbox>
            </v:shape>
            <v:shape id="_x0000_s1248" type="#_x0000_t202" style="position:absolute;left:636;top:9140;width:11192;height:204;mso-position-horizontal-relative:page;mso-position-vertical-relative:page" filled="f" stroked="f">
              <v:textbox inset="0,0,0,0">
                <w:txbxContent>
                  <w:p w14:paraId="1E3326BB"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1700 South Lincoln Ave, Lebanon, PA 17042.                  </w:t>
                    </w:r>
                  </w:p>
                </w:txbxContent>
              </v:textbox>
            </v:shape>
            <v:shape id="_x0000_s1249" type="#_x0000_t202" style="position:absolute;left:636;top:9308;width:11192;height:204;mso-position-horizontal-relative:page;mso-position-vertical-relative:page" filled="f" stroked="f">
              <v:textbox inset="0,0,0,0">
                <w:txbxContent>
                  <w:p w14:paraId="1E3326BC"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0" type="#_x0000_t202" style="position:absolute;left:636;top:9476;width:11192;height:204;mso-position-horizontal-relative:page;mso-position-vertical-relative:page" filled="f" stroked="f">
              <v:textbox inset="0,0,0,0">
                <w:txbxContent>
                  <w:p w14:paraId="1E3326BD"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RFI's must be submitted to Kaitlyn.Szlachta@va.gov by 11/13/2024 at 3:00 PM Eastern Time. RFI's for Phase 1 will not be</w:t>
                    </w:r>
                  </w:p>
                </w:txbxContent>
              </v:textbox>
            </v:shape>
            <v:shape id="_x0000_s1251" type="#_x0000_t202" style="position:absolute;left:636;top:9644;width:11192;height:204;mso-position-horizontal-relative:page;mso-position-vertical-relative:page" filled="f" stroked="f">
              <v:textbox inset="0,0,0,0">
                <w:txbxContent>
                  <w:p w14:paraId="1E3326BE"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accepted after this date and time.                          </w:t>
                    </w:r>
                  </w:p>
                </w:txbxContent>
              </v:textbox>
            </v:shape>
            <v:shape id="_x0000_s1252" type="#_x0000_t202" style="position:absolute;left:636;top:9812;width:11192;height:204;mso-position-horizontal-relative:page;mso-position-vertical-relative:page" filled="f" stroked="f">
              <v:textbox inset="0,0,0,0">
                <w:txbxContent>
                  <w:p w14:paraId="1E3326BF"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3" type="#_x0000_t202" style="position:absolute;left:636;top:9980;width:11192;height:204;mso-position-horizontal-relative:page;mso-position-vertical-relative:page" filled="f" stroked="f">
              <v:textbox inset="0,0,0,0">
                <w:txbxContent>
                  <w:p w14:paraId="1E3326C0"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Bid bond, payment bond, and performance bond are required.  </w:t>
                    </w:r>
                  </w:p>
                </w:txbxContent>
              </v:textbox>
            </v:shape>
            <v:shape id="_x0000_s1254" type="#_x0000_t202" style="position:absolute;left:636;top:10148;width:11192;height:204;mso-position-horizontal-relative:page;mso-position-vertical-relative:page" filled="f" stroked="f">
              <v:textbox inset="0,0,0,0">
                <w:txbxContent>
                  <w:p w14:paraId="1E3326C1"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5" type="#_x0000_t202" style="position:absolute;left:636;top:10316;width:11192;height:204;mso-position-horizontal-relative:page;mso-position-vertical-relative:page" filled="f" stroked="f">
              <v:textbox inset="0,0,0,0">
                <w:txbxContent>
                  <w:p w14:paraId="1E3326C2"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Offerors MUST sign and submit VAAR Clause 852.219-75 with their phase II proposal, if requested.</w:t>
                    </w:r>
                  </w:p>
                </w:txbxContent>
              </v:textbox>
            </v:shape>
            <v:shape id="_x0000_s1256" type="#_x0000_t202" style="position:absolute;left:636;top:10484;width:11192;height:204;mso-position-horizontal-relative:page;mso-position-vertical-relative:page" filled="f" stroked="f">
              <v:textbox inset="0,0,0,0">
                <w:txbxContent>
                  <w:p w14:paraId="1E3326C3"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7" type="#_x0000_t202" style="position:absolute;left:636;top:10652;width:11192;height:204;mso-position-horizontal-relative:page;mso-position-vertical-relative:page" filled="f" stroked="f">
              <v:textbox inset="0,0,0,0">
                <w:txbxContent>
                  <w:p w14:paraId="1E3326C4"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Proposals for Phase 1 are due by 12/06/2024 at 4:00 PM Eastern Time. Proposals must be submitted via email to:</w:t>
                    </w:r>
                  </w:p>
                </w:txbxContent>
              </v:textbox>
            </v:shape>
            <v:shape id="_x0000_s1258" type="#_x0000_t202" style="position:absolute;left:636;top:10820;width:11192;height:204;mso-position-horizontal-relative:page;mso-position-vertical-relative:page" filled="f" stroked="f">
              <v:textbox inset="0,0,0,0">
                <w:txbxContent>
                  <w:p w14:paraId="1E3326C5"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Kaitlyn.Szlachta@va.gov.                                    </w:t>
                    </w:r>
                  </w:p>
                </w:txbxContent>
              </v:textbox>
            </v:shape>
            <v:shape id="_x0000_s1259" type="#_x0000_t202" style="position:absolute;left:636;top:10988;width:11192;height:204;mso-position-horizontal-relative:page;mso-position-vertical-relative:page" filled="f" stroked="f">
              <v:textbox inset="0,0,0,0">
                <w:txbxContent>
                  <w:p w14:paraId="1E3326C6"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position:absolute;left:636;top:11156;width:11192;height:204;mso-position-horizontal-relative:page;mso-position-vertical-relative:page" filled="f" stroked="f">
              <v:textbox inset="0,0,0,0">
                <w:txbxContent>
                  <w:p w14:paraId="1E3326C7"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position:absolute;left:636;top:11324;width:11192;height:204;mso-position-horizontal-relative:page;mso-position-vertical-relative:page" filled="f" stroked="f">
              <v:textbox inset="0,0,0,0">
                <w:txbxContent>
                  <w:p w14:paraId="1E3326C8"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2" type="#_x0000_t202" style="position:absolute;left:4116;top:11564;width:992;height:204;mso-position-horizontal-relative:page;mso-position-vertical-relative:page" filled="f" stroked="f">
              <v:textbox inset="0,0,0,0">
                <w:txbxContent>
                  <w:p w14:paraId="1E3326C9"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63" type="#_x0000_t202" style="position:absolute;left:7620;top:11564;width:992;height:204;mso-position-horizontal-relative:page;mso-position-vertical-relative:page" filled="f" stroked="f">
              <v:textbox inset="0,0,0,0">
                <w:txbxContent>
                  <w:p w14:paraId="1E3326CA"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270</w:t>
                    </w:r>
                  </w:p>
                </w:txbxContent>
              </v:textbox>
            </v:shape>
            <v:shape id="_x0000_s1264" type="#_x0000_t202" style="position:absolute;left:972;top:11804;width:158;height:204;mso-position-horizontal-relative:page;mso-position-vertical-relative:page" filled="f" stroked="f">
              <v:textbox inset="0,0,0,0">
                <w:txbxContent>
                  <w:p w14:paraId="1E3326CB" w14:textId="77777777" w:rsidR="001E30D0" w:rsidRDefault="001E30D0">
                    <w:pPr>
                      <w:spacing w:after="0" w:line="240" w:lineRule="auto"/>
                      <w:rPr>
                        <w:rFonts w:ascii="Courier New" w:hAnsi="Courier New" w:cs="Courier New"/>
                        <w:sz w:val="15"/>
                        <w:szCs w:val="15"/>
                      </w:rPr>
                    </w:pPr>
                  </w:p>
                </w:txbxContent>
              </v:textbox>
            </v:shape>
            <v:shape id="_x0000_s1265" type="#_x0000_t202" style="position:absolute;left:1980;top:11804;width:158;height:204;mso-position-horizontal-relative:page;mso-position-vertical-relative:page" filled="f" stroked="f">
              <v:textbox inset="0,0,0,0">
                <w:txbxContent>
                  <w:p w14:paraId="1E3326CC"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6" type="#_x0000_t202" style="position:absolute;left:5820;top:11804;width:158;height:204;mso-position-horizontal-relative:page;mso-position-vertical-relative:page" filled="f" stroked="f">
              <v:textbox inset="0,0,0,0">
                <w:txbxContent>
                  <w:p w14:paraId="1E3326CD"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7" type="#_x0000_t202" style="position:absolute;left:7164;top:11804;width:158;height:204;mso-position-horizontal-relative:page;mso-position-vertical-relative:page" filled="f" stroked="f">
              <v:textbox inset="0,0,0,0">
                <w:txbxContent>
                  <w:p w14:paraId="1E3326CE" w14:textId="77777777" w:rsidR="001E30D0" w:rsidRDefault="001E30D0">
                    <w:pPr>
                      <w:spacing w:after="0" w:line="240" w:lineRule="auto"/>
                      <w:rPr>
                        <w:rFonts w:ascii="Courier New" w:hAnsi="Courier New" w:cs="Courier New"/>
                        <w:sz w:val="15"/>
                        <w:szCs w:val="15"/>
                      </w:rPr>
                    </w:pPr>
                  </w:p>
                </w:txbxContent>
              </v:textbox>
            </v:shape>
            <v:shape id="_x0000_s1268" type="#_x0000_t202" style="position:absolute;left:8676;top:11804;width:2383;height:204;mso-position-horizontal-relative:page;mso-position-vertical-relative:page" filled="f" stroked="f">
              <v:textbox inset="0,0,0,0">
                <w:txbxContent>
                  <w:p w14:paraId="1E3326CF"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269" type="#_x0000_t202" style="position:absolute;left:972;top:12572;width:158;height:204;mso-position-horizontal-relative:page;mso-position-vertical-relative:page" filled="f" stroked="f">
              <v:textbox inset="0,0,0,0">
                <w:txbxContent>
                  <w:p w14:paraId="1E3326D0"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position:absolute;left:2124;top:12572;width:158;height:204;mso-position-horizontal-relative:page;mso-position-vertical-relative:page" filled="f" stroked="f">
              <v:textbox inset="0,0,0,0">
                <w:txbxContent>
                  <w:p w14:paraId="1E3326D1" w14:textId="77777777" w:rsidR="001E30D0" w:rsidRDefault="001E30D0">
                    <w:pPr>
                      <w:spacing w:after="0" w:line="240" w:lineRule="auto"/>
                      <w:rPr>
                        <w:rFonts w:ascii="Courier New" w:hAnsi="Courier New" w:cs="Courier New"/>
                        <w:sz w:val="15"/>
                        <w:szCs w:val="15"/>
                      </w:rPr>
                    </w:pPr>
                  </w:p>
                </w:txbxContent>
              </v:textbox>
            </v:shape>
            <v:shape id="_x0000_s1271" type="#_x0000_t202" style="position:absolute;left:9132;top:12500;width:1919;height:204;mso-position-horizontal-relative:page;mso-position-vertical-relative:page" filled="f" stroked="f">
              <v:textbox inset="0,0,0,0">
                <w:txbxContent>
                  <w:p w14:paraId="1E3326D2"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72" type="#_x0000_t202" style="position:absolute;left:3132;top:13076;width:1641;height:204;mso-position-horizontal-relative:page;mso-position-vertical-relative:page" filled="f" stroked="f">
              <v:textbox inset="0,0,0,0">
                <w:txbxContent>
                  <w:p w14:paraId="1E3326D3" w14:textId="77777777" w:rsidR="001E30D0" w:rsidRDefault="00B373EB">
                    <w:pPr>
                      <w:spacing w:after="0" w:line="240" w:lineRule="auto"/>
                      <w:jc w:val="center"/>
                      <w:rPr>
                        <w:rFonts w:ascii="Courier New" w:hAnsi="Courier New" w:cs="Courier New"/>
                        <w:sz w:val="15"/>
                        <w:szCs w:val="15"/>
                      </w:rPr>
                    </w:pPr>
                    <w:r>
                      <w:rPr>
                        <w:rFonts w:ascii="Courier New" w:hAnsi="Courier New" w:cs="Courier New"/>
                        <w:sz w:val="15"/>
                        <w:szCs w:val="15"/>
                      </w:rPr>
                      <w:t>0</w:t>
                    </w:r>
                  </w:p>
                </w:txbxContent>
              </v:textbox>
            </v:shape>
            <v:shape id="_x0000_s1273" type="#_x0000_t202" style="position:absolute;left:9852;top:13076;width:1456;height:204;mso-position-horizontal-relative:page;mso-position-vertical-relative:page" filled="f" stroked="f">
              <v:textbox inset="0,0,0,0">
                <w:txbxContent>
                  <w:p w14:paraId="1E3326D4"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17:00</w:t>
                    </w:r>
                  </w:p>
                </w:txbxContent>
              </v:textbox>
            </v:shape>
            <v:shape id="_x0000_s1274" type="#_x0000_t202" style="position:absolute;left:10716;top:13076;width:343;height:204;mso-position-horizontal-relative:page;mso-position-vertical-relative:page" filled="f" stroked="f">
              <v:textbox inset="0,0,0,0">
                <w:txbxContent>
                  <w:p w14:paraId="1E3326D5"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EST</w:t>
                    </w:r>
                  </w:p>
                </w:txbxContent>
              </v:textbox>
            </v:shape>
            <v:shape id="_x0000_s1275" type="#_x0000_t202" style="position:absolute;left:2364;top:13316;width:992;height:204;mso-position-horizontal-relative:page;mso-position-vertical-relative:page" filled="f" stroked="f">
              <v:textbox inset="0,0,0,0">
                <w:txbxContent>
                  <w:p w14:paraId="1E3326D6"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12-06-2024</w:t>
                    </w:r>
                  </w:p>
                </w:txbxContent>
              </v:textbox>
            </v:shape>
            <v:shape id="_x0000_s1276" type="#_x0000_t202" style="position:absolute;left:2700;top:13820;width:158;height:204;mso-position-horizontal-relative:page;mso-position-vertical-relative:page" filled="f" stroked="f">
              <v:textbox inset="0,0,0,0">
                <w:txbxContent>
                  <w:p w14:paraId="1E3326D7"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7" type="#_x0000_t202" style="position:absolute;left:3468;top:13820;width:158;height:204;mso-position-horizontal-relative:page;mso-position-vertical-relative:page" filled="f" stroked="f">
              <v:textbox inset="0,0,0,0">
                <w:txbxContent>
                  <w:p w14:paraId="1E3326D8" w14:textId="77777777" w:rsidR="001E30D0" w:rsidRDefault="001E30D0">
                    <w:pPr>
                      <w:spacing w:after="0" w:line="240" w:lineRule="auto"/>
                      <w:rPr>
                        <w:rFonts w:ascii="Courier New" w:hAnsi="Courier New" w:cs="Courier New"/>
                        <w:sz w:val="15"/>
                        <w:szCs w:val="15"/>
                      </w:rPr>
                    </w:pPr>
                  </w:p>
                </w:txbxContent>
              </v:textbox>
            </v:shape>
            <v:shape id="_x0000_s1278" type="#_x0000_t202" style="position:absolute;left:2940;top:14348;width:1919;height:204;mso-position-horizontal-relative:page;mso-position-vertical-relative:page" filled="f" stroked="f">
              <v:textbox inset="0,0,0,0">
                <w:txbxContent>
                  <w:p w14:paraId="1E3326D9"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180</w:t>
                    </w:r>
                  </w:p>
                </w:txbxContent>
              </v:textbox>
            </v:shape>
            <w10:wrap anchorx="page" anchory="page"/>
          </v:group>
        </w:pict>
      </w:r>
    </w:p>
    <w:p w14:paraId="1E331F4B" w14:textId="77777777" w:rsidR="001E30D0" w:rsidRDefault="00B373EB">
      <w:pPr>
        <w:pageBreakBefore/>
        <w:sectPr w:rsidR="001E30D0">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pict w14:anchorId="1E3325F4">
          <v:group id="_x0000_s1279" alt="DSI Form 1" style="position:absolute;margin-left:0;margin-top:0;width:612pt;height:11in;z-index:251659264;mso-position-horizontal-relative:page;mso-position-vertical-relative:page" coordsize="12240,15840">
            <v:shape id="_x0000_s1280" type="#_x0000_t32" style="position:absolute;left:722;top:937;width:10795;height:0;mso-position-horizontal-relative:page;mso-position-vertical-relative:page" o:connectortype="straight" strokeweight="1.9pt"/>
            <v:shape id="_x0000_s1281" type="#_x0000_t202" style="position:absolute;left:722;top:818;width:52;height:152;mso-position-horizontal-relative:page;mso-position-vertical-relative:page" filled="f" stroked="f">
              <v:textbox inset="0,0,0,0">
                <w:txbxContent>
                  <w:p w14:paraId="1E3326DA"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2" type="#_x0000_t32" style="position:absolute;left:722;top:14862;width:10795;height:0;mso-position-horizontal-relative:page;mso-position-vertical-relative:page" o:connectortype="straight" strokeweight="1.9pt"/>
            <v:shape id="_x0000_s1283" type="#_x0000_t202" style="position:absolute;left:722;top:14742;width:52;height:152;mso-position-horizontal-relative:page;mso-position-vertical-relative:page" filled="f" stroked="f">
              <v:textbox inset="0,0,0,0">
                <w:txbxContent>
                  <w:p w14:paraId="1E3326DB"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4" type="#_x0000_t32" style="position:absolute;left:722;top:1196;width:10795;height:0;mso-position-horizontal-relative:page;mso-position-vertical-relative:page" o:connectortype="straight" strokeweight=".95pt"/>
            <v:shape id="_x0000_s1285" type="#_x0000_t202" style="position:absolute;left:722;top:1086;width:52;height:152;mso-position-horizontal-relative:page;mso-position-vertical-relative:page" filled="f" stroked="f">
              <v:textbox inset="0,0,0,0">
                <w:txbxContent>
                  <w:p w14:paraId="1E3326DC"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6" type="#_x0000_t32" style="position:absolute;left:722;top:3140;width:10795;height:0;mso-position-horizontal-relative:page;mso-position-vertical-relative:page" o:connectortype="straight" strokeweight=".95pt"/>
            <v:shape id="_x0000_s1287" type="#_x0000_t202" style="position:absolute;left:722;top:3030;width:52;height:152;mso-position-horizontal-relative:page;mso-position-vertical-relative:page" filled="f" stroked="f">
              <v:textbox inset="0,0,0,0">
                <w:txbxContent>
                  <w:p w14:paraId="1E3326DD"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202" style="position:absolute;left:722;top:4998;width:52;height:152;mso-position-horizontal-relative:page;mso-position-vertical-relative:page" filled="f" stroked="f">
              <v:textbox inset="0,0,0,0">
                <w:txbxContent>
                  <w:p w14:paraId="1E3326DE"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9" type="#_x0000_t32" style="position:absolute;left:722;top:5108;width:10795;height:0;mso-position-horizontal-relative:page;mso-position-vertical-relative:page" o:connectortype="straight" strokeweight=".95pt"/>
            <v:shape id="_x0000_s1290" type="#_x0000_t202" style="position:absolute;left:722;top:4998;width:52;height:152;mso-position-horizontal-relative:page;mso-position-vertical-relative:page" filled="f" stroked="f">
              <v:textbox inset="0,0,0,0">
                <w:txbxContent>
                  <w:p w14:paraId="1E3326DF"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1" type="#_x0000_t32" style="position:absolute;left:722;top:5492;width:10795;height:0;mso-position-horizontal-relative:page;mso-position-vertical-relative:page" o:connectortype="straight" strokeweight=".95pt"/>
            <v:shape id="_x0000_s1292" type="#_x0000_t202" style="position:absolute;left:722;top:5382;width:52;height:152;mso-position-horizontal-relative:page;mso-position-vertical-relative:page" filled="f" stroked="f">
              <v:textbox inset="0,0,0,0">
                <w:txbxContent>
                  <w:p w14:paraId="1E3326E0"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3" type="#_x0000_t32" style="position:absolute;left:722;top:5972;width:10795;height:0;mso-position-horizontal-relative:page;mso-position-vertical-relative:page" o:connectortype="straight" strokeweight=".95pt"/>
            <v:shape id="_x0000_s1294" type="#_x0000_t202" style="position:absolute;left:722;top:5862;width:52;height:152;mso-position-horizontal-relative:page;mso-position-vertical-relative:page" filled="f" stroked="f">
              <v:textbox inset="0,0,0,0">
                <w:txbxContent>
                  <w:p w14:paraId="1E3326E1"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5" type="#_x0000_t32" style="position:absolute;left:722;top:6452;width:10795;height:0;mso-position-horizontal-relative:page;mso-position-vertical-relative:page" o:connectortype="straight" strokeweight=".95pt"/>
            <v:shape id="_x0000_s1296" type="#_x0000_t202" style="position:absolute;left:722;top:6342;width:52;height:152;mso-position-horizontal-relative:page;mso-position-vertical-relative:page" filled="f" stroked="f">
              <v:textbox inset="0,0,0,0">
                <w:txbxContent>
                  <w:p w14:paraId="1E3326E2"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7" type="#_x0000_t32" style="position:absolute;left:722;top:6932;width:10795;height:0;mso-position-horizontal-relative:page;mso-position-vertical-relative:page" o:connectortype="straight" strokeweight=".95pt"/>
            <v:shape id="_x0000_s1298" type="#_x0000_t202" style="position:absolute;left:722;top:6822;width:52;height:152;mso-position-horizontal-relative:page;mso-position-vertical-relative:page" filled="f" stroked="f">
              <v:textbox inset="0,0,0,0">
                <w:txbxContent>
                  <w:p w14:paraId="1E3326E3"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9" type="#_x0000_t32" style="position:absolute;left:722;top:7652;width:10795;height:0;mso-position-horizontal-relative:page;mso-position-vertical-relative:page" o:connectortype="straight" strokeweight=".95pt"/>
            <v:shape id="_x0000_s1300" type="#_x0000_t202" style="position:absolute;left:722;top:7542;width:52;height:152;mso-position-horizontal-relative:page;mso-position-vertical-relative:page" filled="f" stroked="f">
              <v:textbox inset="0,0,0,0">
                <w:txbxContent>
                  <w:p w14:paraId="1E3326E4"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1" type="#_x0000_t32" style="position:absolute;left:722;top:7892;width:10795;height:0;mso-position-horizontal-relative:page;mso-position-vertical-relative:page" o:connectortype="straight" strokeweight=".95pt"/>
            <v:shape id="_x0000_s1302" type="#_x0000_t202" style="position:absolute;left:722;top:7782;width:52;height:152;mso-position-horizontal-relative:page;mso-position-vertical-relative:page" filled="f" stroked="f">
              <v:textbox inset="0,0,0,0">
                <w:txbxContent>
                  <w:p w14:paraId="1E3326E5"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3" type="#_x0000_t32" style="position:absolute;left:722;top:9212;width:10795;height:0;mso-position-horizontal-relative:page;mso-position-vertical-relative:page" o:connectortype="straight" strokeweight=".95pt"/>
            <v:shape id="_x0000_s1304" type="#_x0000_t202" style="position:absolute;left:722;top:9102;width:52;height:152;mso-position-horizontal-relative:page;mso-position-vertical-relative:page" filled="f" stroked="f">
              <v:textbox inset="0,0,0,0">
                <w:txbxContent>
                  <w:p w14:paraId="1E3326E6"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5" type="#_x0000_t32" style="position:absolute;left:722;top:9932;width:10795;height:0;mso-position-horizontal-relative:page;mso-position-vertical-relative:page" o:connectortype="straight" strokeweight=".95pt"/>
            <v:shape id="_x0000_s1306" type="#_x0000_t202" style="position:absolute;left:722;top:9822;width:52;height:152;mso-position-horizontal-relative:page;mso-position-vertical-relative:page" filled="f" stroked="f">
              <v:textbox inset="0,0,0,0">
                <w:txbxContent>
                  <w:p w14:paraId="1E3326E7"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7" type="#_x0000_t32" style="position:absolute;left:722;top:10412;width:10795;height:0;mso-position-horizontal-relative:page;mso-position-vertical-relative:page" o:connectortype="straight" strokeweight=".95pt"/>
            <v:shape id="_x0000_s1308" type="#_x0000_t202" style="position:absolute;left:722;top:10302;width:52;height:152;mso-position-horizontal-relative:page;mso-position-vertical-relative:page" filled="f" stroked="f">
              <v:textbox inset="0,0,0,0">
                <w:txbxContent>
                  <w:p w14:paraId="1E3326E8"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9" type="#_x0000_t32" style="position:absolute;left:722;top:11732;width:10795;height:0;mso-position-horizontal-relative:page;mso-position-vertical-relative:page" o:connectortype="straight" strokeweight=".95pt"/>
            <v:shape id="_x0000_s1310" type="#_x0000_t202" style="position:absolute;left:722;top:11622;width:52;height:152;mso-position-horizontal-relative:page;mso-position-vertical-relative:page" filled="f" stroked="f">
              <v:textbox inset="0,0,0,0">
                <w:txbxContent>
                  <w:p w14:paraId="1E3326E9"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1" type="#_x0000_t32" style="position:absolute;left:722;top:11972;width:10795;height:0;mso-position-horizontal-relative:page;mso-position-vertical-relative:page" o:connectortype="straight" strokeweight=".95pt"/>
            <v:shape id="_x0000_s1312" type="#_x0000_t202" style="position:absolute;left:722;top:11862;width:52;height:152;mso-position-horizontal-relative:page;mso-position-vertical-relative:page" filled="f" stroked="f">
              <v:textbox inset="0,0,0,0">
                <w:txbxContent>
                  <w:p w14:paraId="1E3326EA"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3" type="#_x0000_t32" style="position:absolute;left:722;top:13412;width:10795;height:0;mso-position-horizontal-relative:page;mso-position-vertical-relative:page" o:connectortype="straight" strokeweight=".95pt"/>
            <v:shape id="_x0000_s1314" type="#_x0000_t202" style="position:absolute;left:722;top:13302;width:52;height:152;mso-position-horizontal-relative:page;mso-position-vertical-relative:page" filled="f" stroked="f">
              <v:textbox inset="0,0,0,0">
                <w:txbxContent>
                  <w:p w14:paraId="1E3326EB"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5" type="#_x0000_t32" style="position:absolute;left:722;top:14132;width:10795;height:0;mso-position-horizontal-relative:page;mso-position-vertical-relative:page" o:connectortype="straight" strokeweight=".95pt"/>
            <v:shape id="_x0000_s1316" type="#_x0000_t202" style="position:absolute;left:722;top:14022;width:52;height:152;mso-position-horizontal-relative:page;mso-position-vertical-relative:page" filled="f" stroked="f">
              <v:textbox inset="0,0,0,0">
                <w:txbxContent>
                  <w:p w14:paraId="1E3326EC"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7" type="#_x0000_t32" style="position:absolute;left:6122;top:1628;width:5395;height:0;mso-position-horizontal-relative:page;mso-position-vertical-relative:page" o:connectortype="straight" strokeweight=".95pt"/>
            <v:shape id="_x0000_s1318" type="#_x0000_t202" style="position:absolute;left:6122;top:1518;width:52;height:152;mso-position-horizontal-relative:page;mso-position-vertical-relative:page" filled="f" stroked="f">
              <v:textbox inset="0,0,0,0">
                <w:txbxContent>
                  <w:p w14:paraId="1E3326ED"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9" type="#_x0000_t32" style="position:absolute;left:722;top:2852;width:5395;height:0;mso-position-horizontal-relative:page;mso-position-vertical-relative:page" o:connectortype="straight" strokeweight=".95pt"/>
            <v:shape id="_x0000_s1320" type="#_x0000_t202" style="position:absolute;left:722;top:2742;width:52;height:152;mso-position-horizontal-relative:page;mso-position-vertical-relative:page" filled="f" stroked="f">
              <v:textbox inset="0,0,0,0">
                <w:txbxContent>
                  <w:p w14:paraId="1E3326EE"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1" type="#_x0000_t32" style="position:absolute;left:4202;top:10652;width:1915;height:0;mso-position-horizontal-relative:page;mso-position-vertical-relative:page" o:connectortype="straight" strokeweight=".95pt"/>
            <v:shape id="_x0000_s1322" type="#_x0000_t202" style="position:absolute;left:4202;top:10542;width:52;height:152;mso-position-horizontal-relative:page;mso-position-vertical-relative:page" filled="f" stroked="f">
              <v:textbox inset="0,0,0,0">
                <w:txbxContent>
                  <w:p w14:paraId="1E3326EF"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202" style="position:absolute;left:4202;top:10542;width:52;height:152;mso-position-horizontal-relative:page;mso-position-vertical-relative:page" filled="f" stroked="f">
              <v:textbox inset="0,0,0,0">
                <w:txbxContent>
                  <w:p w14:paraId="1E3326F0"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4" type="#_x0000_t32" style="position:absolute;left:6130;top:1186;width:0;height:1944;mso-position-horizontal-relative:page;mso-position-vertical-relative:page" o:connectortype="straight" strokeweight=".7pt"/>
            <v:shape id="_x0000_s1325" type="#_x0000_t202" style="position:absolute;left:6122;top:1086;width:52;height:152;mso-position-horizontal-relative:page;mso-position-vertical-relative:page" filled="f" stroked="f">
              <v:textbox inset="0,0,0,0">
                <w:txbxContent>
                  <w:p w14:paraId="1E3326F1"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6" type="#_x0000_t32" style="position:absolute;left:6130;top:9922;width:0;height:1810;mso-position-horizontal-relative:page;mso-position-vertical-relative:page" o:connectortype="straight" strokeweight=".7pt"/>
            <v:shape id="_x0000_s1327" type="#_x0000_t32" style="position:absolute;left:2002;top:3802;width:0;height:1320;mso-position-horizontal-relative:page;mso-position-vertical-relative:page" o:connectortype="straight" strokeweight=".7pt"/>
            <v:shape id="_x0000_s1328" type="#_x0000_t202" style="position:absolute;left:1994;top:3702;width:52;height:152;mso-position-horizontal-relative:page;mso-position-vertical-relative:page" filled="f" stroked="f">
              <v:textbox inset="0,0,0,0">
                <w:txbxContent>
                  <w:p w14:paraId="1E3326F2"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9" type="#_x0000_t32" style="position:absolute;left:5938;top:6913;width:0;height:730;mso-position-horizontal-relative:page;mso-position-vertical-relative:page" o:connectortype="straight" strokeweight=".7pt"/>
            <v:shape id="_x0000_s1330" type="#_x0000_t32" style="position:absolute;left:9778;top:6913;width:0;height:730;mso-position-horizontal-relative:page;mso-position-vertical-relative:page" o:connectortype="straight" strokeweight=".7pt"/>
            <v:shape id="_x0000_s1331" type="#_x0000_t32" style="position:absolute;left:6130;top:11962;width:0;height:2880;mso-position-horizontal-relative:page;mso-position-vertical-relative:page" o:connectortype="straight" strokeweight=".7pt"/>
            <v:shape id="_x0000_s1332" type="#_x0000_t202" style="position:absolute;left:6122;top:11862;width:52;height:152;mso-position-horizontal-relative:page;mso-position-vertical-relative:page" filled="f" stroked="f">
              <v:textbox inset="0,0,0,0">
                <w:txbxContent>
                  <w:p w14:paraId="1E3326F3"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3" type="#_x0000_t32" style="position:absolute;left:4786;top:9922;width:0;height:480;mso-position-horizontal-relative:page;mso-position-vertical-relative:page" o:connectortype="straight" strokeweight=".7pt"/>
            <v:shape id="_x0000_s1334" type="#_x0000_t202" style="position:absolute;left:4778;top:9822;width:52;height:152;mso-position-horizontal-relative:page;mso-position-vertical-relative:page" filled="f" stroked="f">
              <v:textbox inset="0,0,0,0">
                <w:txbxContent>
                  <w:p w14:paraId="1E3326F4"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5" type="#_x0000_t32" style="position:absolute;left:2098;top:5962;width:0;height:960;mso-position-horizontal-relative:page;mso-position-vertical-relative:page" o:connectortype="straight" strokeweight=".7pt"/>
            <v:shape id="_x0000_s1336" type="#_x0000_t32" style="position:absolute;left:3058;top:5962;width:0;height:960;mso-position-horizontal-relative:page;mso-position-vertical-relative:page" o:connectortype="straight" strokeweight=".7pt"/>
            <v:shape id="_x0000_s1337" type="#_x0000_t32" style="position:absolute;left:4018;top:5962;width:0;height:960;mso-position-horizontal-relative:page;mso-position-vertical-relative:page" o:connectortype="straight" strokeweight=".7pt"/>
            <v:shape id="_x0000_s1338" type="#_x0000_t202" style="position:absolute;left:4010;top:5862;width:52;height:152;mso-position-horizontal-relative:page;mso-position-vertical-relative:page" filled="f" stroked="f">
              <v:textbox inset="0,0,0,0">
                <w:txbxContent>
                  <w:p w14:paraId="1E3326F5"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9" type="#_x0000_t32" style="position:absolute;left:4978;top:5962;width:0;height:960;mso-position-horizontal-relative:page;mso-position-vertical-relative:page" o:connectortype="straight" strokeweight=".7pt"/>
            <v:shape id="_x0000_s1340" type="#_x0000_t202" style="position:absolute;left:4970;top:5862;width:52;height:152;mso-position-horizontal-relative:page;mso-position-vertical-relative:page" filled="f" stroked="f">
              <v:textbox inset="0,0,0,0">
                <w:txbxContent>
                  <w:p w14:paraId="1E3326F6"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1" type="#_x0000_t32" style="position:absolute;left:5938;top:5962;width:0;height:960;mso-position-horizontal-relative:page;mso-position-vertical-relative:page" o:connectortype="straight" strokeweight=".7pt"/>
            <v:shape id="_x0000_s1342" type="#_x0000_t202" style="position:absolute;left:5930;top:5862;width:52;height:152;mso-position-horizontal-relative:page;mso-position-vertical-relative:page" filled="f" stroked="f">
              <v:textbox inset="0,0,0,0">
                <w:txbxContent>
                  <w:p w14:paraId="1E3326F7"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position:absolute;left:6898;top:5962;width:0;height:960;mso-position-horizontal-relative:page;mso-position-vertical-relative:page" o:connectortype="straight" strokeweight=".7pt"/>
            <v:shape id="_x0000_s1344" type="#_x0000_t202" style="position:absolute;left:6890;top:5862;width:52;height:152;mso-position-horizontal-relative:page;mso-position-vertical-relative:page" filled="f" stroked="f">
              <v:textbox inset="0,0,0,0">
                <w:txbxContent>
                  <w:p w14:paraId="1E3326F8"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position:absolute;left:7858;top:5962;width:0;height:960;mso-position-horizontal-relative:page;mso-position-vertical-relative:page" o:connectortype="straight" strokeweight=".7pt"/>
            <v:shape id="_x0000_s1346" type="#_x0000_t32" style="position:absolute;left:8818;top:5962;width:0;height:960;mso-position-horizontal-relative:page;mso-position-vertical-relative:page" o:connectortype="straight" strokeweight=".7pt"/>
            <v:shape id="_x0000_s1347" type="#_x0000_t32" style="position:absolute;left:9778;top:5962;width:0;height:960;mso-position-horizontal-relative:page;mso-position-vertical-relative:page" o:connectortype="straight" strokeweight=".7pt"/>
            <v:shape id="_x0000_s1348" type="#_x0000_t32" style="position:absolute;left:10738;top:5962;width:0;height:960;mso-position-horizontal-relative:page;mso-position-vertical-relative:page" o:connectortype="straight" strokeweight=".7pt"/>
            <v:shape id="_x0000_s1349" type="#_x0000_t32" style="position:absolute;left:4210;top:10402;width:0;height:240;mso-position-horizontal-relative:page;mso-position-vertical-relative:page" o:connectortype="straight" strokeweight=".7pt"/>
            <v:shape id="_x0000_s1350" type="#_x0000_t202" style="position:absolute;left:4202;top:10302;width:52;height:152;mso-position-horizontal-relative:page;mso-position-vertical-relative:page" filled="f" stroked="f">
              <v:textbox inset="0,0,0,0">
                <w:txbxContent>
                  <w:p w14:paraId="1E3326F9"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1" type="#_x0000_t32" style="position:absolute;left:5098;top:9202;width:0;height:720;mso-position-horizontal-relative:page;mso-position-vertical-relative:page" o:connectortype="straight" strokeweight=".7pt"/>
            <v:shape id="_x0000_s1352" type="#_x0000_t202" style="position:absolute;left:5090;top:9102;width:52;height:152;mso-position-horizontal-relative:page;mso-position-vertical-relative:page" filled="f" stroked="f">
              <v:textbox inset="0,0,0,0">
                <w:txbxContent>
                  <w:p w14:paraId="1E3326FA"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3" type="#_x0000_t32" style="position:absolute;left:4594;top:14122;width:0;height:720;mso-position-horizontal-relative:page;mso-position-vertical-relative:page" o:connectortype="straight" strokeweight=".7pt"/>
            <v:shape id="_x0000_s1354" type="#_x0000_t202" style="position:absolute;left:4586;top:14022;width:52;height:152;mso-position-horizontal-relative:page;mso-position-vertical-relative:page" filled="f" stroked="f">
              <v:textbox inset="0,0,0,0">
                <w:txbxContent>
                  <w:p w14:paraId="1E3326FB"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5" type="#_x0000_t32" style="position:absolute;left:9994;top:14122;width:0;height:720;mso-position-horizontal-relative:page;mso-position-vertical-relative:page" o:connectortype="straight" strokeweight=".7pt"/>
            <v:shape id="_x0000_s1356" type="#_x0000_t202" style="position:absolute;left:9986;top:14022;width:52;height:152;mso-position-horizontal-relative:page;mso-position-vertical-relative:page" filled="f" stroked="f">
              <v:textbox inset="0,0,0,0">
                <w:txbxContent>
                  <w:p w14:paraId="1E3326FC"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7" type="#_x0000_t32" style="position:absolute;left:6170;top:10167;width:187;height:0;mso-position-horizontal-relative:page;mso-position-vertical-relative:page" o:connectortype="straight" strokeweight=".5pt"/>
            <v:shape id="_x0000_s1358" type="#_x0000_t202" style="position:absolute;left:6170;top:10062;width:52;height:152;mso-position-horizontal-relative:page;mso-position-vertical-relative:page" filled="f" stroked="f">
              <v:textbox inset="0,0,0,0">
                <w:txbxContent>
                  <w:p w14:paraId="1E3326FD"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9" type="#_x0000_t32" style="position:absolute;left:8498;top:10167;width:187;height:0;mso-position-horizontal-relative:page;mso-position-vertical-relative:page" o:connectortype="straight" strokeweight=".5pt"/>
            <v:shape id="_x0000_s1360" type="#_x0000_t32" style="position:absolute;left:6170;top:10359;width:197;height:0;mso-position-horizontal-relative:page;mso-position-vertical-relative:page" o:connectortype="straight" strokeweight=".5pt"/>
            <v:shape id="_x0000_s1361" type="#_x0000_t202" style="position:absolute;left:6170;top:10254;width:52;height:152;mso-position-horizontal-relative:page;mso-position-vertical-relative:page" filled="f" stroked="f">
              <v:textbox inset="0,0,0,0">
                <w:txbxContent>
                  <w:p w14:paraId="1E3326FE"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position:absolute;left:8498;top:10359;width:197;height:0;mso-position-horizontal-relative:page;mso-position-vertical-relative:page" o:connectortype="straight" strokeweight=".5pt"/>
            <v:shape id="_x0000_s1363" type="#_x0000_t32" style="position:absolute;left:6173;top:10162;width:0;height:192;mso-position-horizontal-relative:page;mso-position-vertical-relative:page" o:connectortype="straight" strokeweight=".25pt"/>
            <v:shape id="_x0000_s1364" type="#_x0000_t202" style="position:absolute;left:6170;top:10062;width:52;height:152;mso-position-horizontal-relative:page;mso-position-vertical-relative:page" filled="f" stroked="f">
              <v:textbox inset="0,0,0,0">
                <w:txbxContent>
                  <w:p w14:paraId="1E3326FF"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5" type="#_x0000_t32" style="position:absolute;left:6365;top:10162;width:0;height:192;mso-position-horizontal-relative:page;mso-position-vertical-relative:page" o:connectortype="straight" strokeweight=".25pt"/>
            <v:shape id="_x0000_s1366" type="#_x0000_t202" style="position:absolute;left:6362;top:10062;width:52;height:152;mso-position-horizontal-relative:page;mso-position-vertical-relative:page" filled="f" stroked="f">
              <v:textbox inset="0,0,0,0">
                <w:txbxContent>
                  <w:p w14:paraId="1E332700"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7" type="#_x0000_t32" style="position:absolute;left:8501;top:10162;width:0;height:192;mso-position-horizontal-relative:page;mso-position-vertical-relative:page" o:connectortype="straight" strokeweight=".25pt"/>
            <v:shape id="_x0000_s1368" type="#_x0000_t202" style="position:absolute;left:8498;top:10062;width:52;height:152;mso-position-horizontal-relative:page;mso-position-vertical-relative:page" filled="f" stroked="f">
              <v:textbox inset="0,0,0,0">
                <w:txbxContent>
                  <w:p w14:paraId="1E332701"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9" type="#_x0000_t32" style="position:absolute;left:8693;top:10162;width:0;height:192;mso-position-horizontal-relative:page;mso-position-vertical-relative:page" o:connectortype="straight" strokeweight=".25pt"/>
            <v:shape id="_x0000_s1370" type="#_x0000_t32" style="position:absolute;left:770;top:12015;width:187;height:0;mso-position-horizontal-relative:page;mso-position-vertical-relative:page" o:connectortype="straight" strokeweight=".5pt"/>
            <v:shape id="_x0000_s1371" type="#_x0000_t202" style="position:absolute;left:770;top:11910;width:52;height:152;mso-position-horizontal-relative:page;mso-position-vertical-relative:page" filled="f" stroked="f">
              <v:textbox inset="0,0,0,0">
                <w:txbxContent>
                  <w:p w14:paraId="1E332702"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position:absolute;left:6170;top:12015;width:187;height:0;mso-position-horizontal-relative:page;mso-position-vertical-relative:page" o:connectortype="straight" strokeweight=".5pt"/>
            <v:shape id="_x0000_s1373" type="#_x0000_t202" style="position:absolute;left:6170;top:11910;width:52;height:152;mso-position-horizontal-relative:page;mso-position-vertical-relative:page" filled="f" stroked="f">
              <v:textbox inset="0,0,0,0">
                <w:txbxContent>
                  <w:p w14:paraId="1E332703"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position:absolute;left:770;top:12207;width:197;height:0;mso-position-horizontal-relative:page;mso-position-vertical-relative:page" o:connectortype="straight" strokeweight=".5pt"/>
            <v:shape id="_x0000_s1375" type="#_x0000_t202" style="position:absolute;left:770;top:12102;width:52;height:152;mso-position-horizontal-relative:page;mso-position-vertical-relative:page" filled="f" stroked="f">
              <v:textbox inset="0,0,0,0">
                <w:txbxContent>
                  <w:p w14:paraId="1E332704"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position:absolute;left:6170;top:12207;width:197;height:0;mso-position-horizontal-relative:page;mso-position-vertical-relative:page" o:connectortype="straight" strokeweight=".5pt"/>
            <v:shape id="_x0000_s1377" type="#_x0000_t202" style="position:absolute;left:6170;top:12102;width:52;height:152;mso-position-horizontal-relative:page;mso-position-vertical-relative:page" filled="f" stroked="f">
              <v:textbox inset="0,0,0,0">
                <w:txbxContent>
                  <w:p w14:paraId="1E332705"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position:absolute;left:773;top:12010;width:0;height:192;mso-position-horizontal-relative:page;mso-position-vertical-relative:page" o:connectortype="straight" strokeweight=".25pt"/>
            <v:shape id="_x0000_s1379" type="#_x0000_t202" style="position:absolute;left:770;top:11910;width:52;height:152;mso-position-horizontal-relative:page;mso-position-vertical-relative:page" filled="f" stroked="f">
              <v:textbox inset="0,0,0,0">
                <w:txbxContent>
                  <w:p w14:paraId="1E332706"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position:absolute;left:965;top:12010;width:0;height:192;mso-position-horizontal-relative:page;mso-position-vertical-relative:page" o:connectortype="straight" strokeweight=".25pt"/>
            <v:shape id="_x0000_s1381" type="#_x0000_t202" style="position:absolute;left:962;top:11910;width:52;height:152;mso-position-horizontal-relative:page;mso-position-vertical-relative:page" filled="f" stroked="f">
              <v:textbox inset="0,0,0,0">
                <w:txbxContent>
                  <w:p w14:paraId="1E332707"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position:absolute;left:6173;top:12010;width:0;height:192;mso-position-horizontal-relative:page;mso-position-vertical-relative:page" o:connectortype="straight" strokeweight=".25pt"/>
            <v:shape id="_x0000_s1383" type="#_x0000_t202" style="position:absolute;left:6170;top:11910;width:52;height:152;mso-position-horizontal-relative:page;mso-position-vertical-relative:page" filled="f" stroked="f">
              <v:textbox inset="0,0,0,0">
                <w:txbxContent>
                  <w:p w14:paraId="1E332708"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32" style="position:absolute;left:6365;top:12010;width:0;height:192;mso-position-horizontal-relative:page;mso-position-vertical-relative:page" o:connectortype="straight" strokeweight=".25pt"/>
            <v:shape id="_x0000_s1385" type="#_x0000_t202" style="position:absolute;left:6362;top:11910;width:52;height:152;mso-position-horizontal-relative:page;mso-position-vertical-relative:page" filled="f" stroked="f">
              <v:textbox inset="0,0,0,0">
                <w:txbxContent>
                  <w:p w14:paraId="1E332709" w14:textId="77777777" w:rsidR="001E30D0" w:rsidRDefault="00B373EB">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6" type="#_x0000_t202" style="position:absolute;left:722;top:1218;width:2984;height:201;mso-position-horizontal-relative:page;mso-position-vertical-relative:page" filled="f" stroked="f">
              <v:textbox inset="0,0,0,0">
                <w:txbxContent>
                  <w:p w14:paraId="1E33270A" w14:textId="77777777" w:rsidR="001E30D0" w:rsidRDefault="00B373EB">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7" type="#_x0000_t202" style="position:absolute;left:6170;top:1218;width:1971;height:201;mso-position-horizontal-relative:page;mso-position-vertical-relative:page" filled="f" stroked="f">
              <v:textbox inset="0,0,0,0">
                <w:txbxContent>
                  <w:p w14:paraId="1E33270B" w14:textId="77777777" w:rsidR="001E30D0" w:rsidRDefault="00B373EB">
                    <w:pPr>
                      <w:spacing w:after="0" w:line="240" w:lineRule="auto"/>
                      <w:rPr>
                        <w:rFonts w:ascii="Arial" w:hAnsi="Arial" w:cs="Arial"/>
                        <w:sz w:val="15"/>
                        <w:szCs w:val="15"/>
                      </w:rPr>
                    </w:pPr>
                    <w:r>
                      <w:rPr>
                        <w:rFonts w:ascii="Arial" w:hAnsi="Arial" w:cs="Arial"/>
                        <w:sz w:val="15"/>
                        <w:szCs w:val="15"/>
                      </w:rPr>
                      <w:t>15. TELEPHONE NUMBER</w:t>
                    </w:r>
                  </w:p>
                </w:txbxContent>
              </v:textbox>
            </v:shape>
            <v:shape id="_x0000_s1388" type="#_x0000_t202" style="position:absolute;left:6170;top:1650;width:2117;height:201;mso-position-horizontal-relative:page;mso-position-vertical-relative:page" filled="f" stroked="f">
              <v:textbox inset="0,0,0,0">
                <w:txbxContent>
                  <w:p w14:paraId="1E33270C" w14:textId="77777777" w:rsidR="001E30D0" w:rsidRDefault="00B373EB">
                    <w:pPr>
                      <w:spacing w:after="0" w:line="240" w:lineRule="auto"/>
                      <w:rPr>
                        <w:rFonts w:ascii="Arial" w:hAnsi="Arial" w:cs="Arial"/>
                        <w:sz w:val="15"/>
                        <w:szCs w:val="15"/>
                      </w:rPr>
                    </w:pPr>
                    <w:r>
                      <w:rPr>
                        <w:rFonts w:ascii="Arial" w:hAnsi="Arial" w:cs="Arial"/>
                        <w:sz w:val="15"/>
                        <w:szCs w:val="15"/>
                      </w:rPr>
                      <w:t>16. REMITTANCE ADDRESS</w:t>
                    </w:r>
                  </w:p>
                </w:txbxContent>
              </v:textbox>
            </v:shape>
            <v:shape id="_x0000_s1389" type="#_x0000_t202" style="position:absolute;left:722;top:2898;width:511;height:201;mso-position-horizontal-relative:page;mso-position-vertical-relative:page" filled="f" stroked="f">
              <v:textbox inset="0,0,0,0">
                <w:txbxContent>
                  <w:p w14:paraId="1E33270D" w14:textId="77777777" w:rsidR="001E30D0" w:rsidRDefault="00B373EB">
                    <w:pPr>
                      <w:spacing w:after="0" w:line="240" w:lineRule="auto"/>
                      <w:rPr>
                        <w:rFonts w:ascii="Arial" w:hAnsi="Arial" w:cs="Arial"/>
                        <w:sz w:val="15"/>
                        <w:szCs w:val="15"/>
                      </w:rPr>
                    </w:pPr>
                    <w:r>
                      <w:rPr>
                        <w:rFonts w:ascii="Arial" w:hAnsi="Arial" w:cs="Arial"/>
                        <w:sz w:val="15"/>
                        <w:szCs w:val="15"/>
                      </w:rPr>
                      <w:t>CODE</w:t>
                    </w:r>
                  </w:p>
                </w:txbxContent>
              </v:textbox>
            </v:shape>
            <v:shape id="_x0000_s1390" type="#_x0000_t202" style="position:absolute;left:3002;top:2898;width:1232;height:201;mso-position-horizontal-relative:page;mso-position-vertical-relative:page" filled="f" stroked="f">
              <v:textbox inset="0,0,0,0">
                <w:txbxContent>
                  <w:p w14:paraId="1E33270E" w14:textId="77777777" w:rsidR="001E30D0" w:rsidRDefault="00B373EB">
                    <w:pPr>
                      <w:spacing w:after="0" w:line="240" w:lineRule="auto"/>
                      <w:rPr>
                        <w:rFonts w:ascii="Arial" w:hAnsi="Arial" w:cs="Arial"/>
                        <w:sz w:val="15"/>
                        <w:szCs w:val="15"/>
                      </w:rPr>
                    </w:pPr>
                    <w:r>
                      <w:rPr>
                        <w:rFonts w:ascii="Arial" w:hAnsi="Arial" w:cs="Arial"/>
                        <w:sz w:val="15"/>
                        <w:szCs w:val="15"/>
                      </w:rPr>
                      <w:t>FACILITY CODE</w:t>
                    </w:r>
                  </w:p>
                </w:txbxContent>
              </v:textbox>
            </v:shape>
            <v:shape id="_x0000_s1391" type="#_x0000_t202" style="position:absolute;left:722;top:3210;width:10086;height:201;mso-position-horizontal-relative:page;mso-position-vertical-relative:page" filled="f" stroked="f">
              <v:textbox inset="0,0,0,0">
                <w:txbxContent>
                  <w:p w14:paraId="1E33270F" w14:textId="77777777" w:rsidR="001E30D0" w:rsidRDefault="00B373EB">
                    <w:pPr>
                      <w:spacing w:after="0" w:line="240" w:lineRule="auto"/>
                      <w:rPr>
                        <w:rFonts w:ascii="Arial" w:hAnsi="Arial" w:cs="Arial"/>
                        <w:sz w:val="15"/>
                        <w:szCs w:val="15"/>
                      </w:rPr>
                    </w:pPr>
                    <w:r>
                      <w:rPr>
                        <w:rFonts w:ascii="Arial" w:hAnsi="Arial" w:cs="Arial"/>
                        <w:sz w:val="15"/>
                        <w:szCs w:val="15"/>
                      </w:rPr>
                      <w:t xml:space="preserve">17. The offeror agrees to perform the work required at the </w:t>
                    </w:r>
                    <w:r>
                      <w:rPr>
                        <w:rFonts w:ascii="Arial" w:hAnsi="Arial" w:cs="Arial"/>
                        <w:sz w:val="15"/>
                        <w:szCs w:val="15"/>
                      </w:rPr>
                      <w:t>prices specified below in strict accordance with the terms of the solicitation, if this offer is</w:t>
                    </w:r>
                  </w:p>
                </w:txbxContent>
              </v:textbox>
            </v:shape>
            <v:shape id="_x0000_s1392" type="#_x0000_t202" style="position:absolute;left:1034;top:3378;width:7038;height:201;mso-position-horizontal-relative:page;mso-position-vertical-relative:page" filled="f" stroked="f">
              <v:textbox inset="0,0,0,0">
                <w:txbxContent>
                  <w:p w14:paraId="1E332710" w14:textId="77777777" w:rsidR="001E30D0" w:rsidRDefault="00B373EB">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393" type="#_x0000_t202" style="position:absolute;left:722;top:4290;width:837;height:201;mso-position-horizontal-relative:page;mso-position-vertical-relative:page" filled="f" stroked="f">
              <v:textbox inset="0,0,0,0">
                <w:txbxContent>
                  <w:p w14:paraId="1E332711" w14:textId="77777777" w:rsidR="001E30D0" w:rsidRDefault="00B373EB">
                    <w:pPr>
                      <w:spacing w:after="0" w:line="240" w:lineRule="auto"/>
                      <w:rPr>
                        <w:rFonts w:ascii="Arial" w:hAnsi="Arial" w:cs="Arial"/>
                        <w:sz w:val="15"/>
                        <w:szCs w:val="15"/>
                      </w:rPr>
                    </w:pPr>
                    <w:r>
                      <w:rPr>
                        <w:rFonts w:ascii="Arial" w:hAnsi="Arial" w:cs="Arial"/>
                        <w:sz w:val="15"/>
                        <w:szCs w:val="15"/>
                      </w:rPr>
                      <w:t>AMOUNTS</w:t>
                    </w:r>
                  </w:p>
                </w:txbxContent>
              </v:textbox>
            </v:shape>
            <v:shape id="_x0000_s1394" type="#_x0000_t202" style="position:absolute;left:722;top:5106;width:5527;height:201;mso-position-horizontal-relative:page;mso-position-vertical-relative:page" filled="f" stroked="f">
              <v:textbox inset="0,0,0,0">
                <w:txbxContent>
                  <w:p w14:paraId="1E332712" w14:textId="77777777" w:rsidR="001E30D0" w:rsidRDefault="00B373EB">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5" type="#_x0000_t202" style="position:absolute;left:4394;top:5514;width:3275;height:201;mso-position-horizontal-relative:page;mso-position-vertical-relative:page" filled="f" stroked="f">
              <v:textbox inset="0,0,0,0">
                <w:txbxContent>
                  <w:p w14:paraId="1E332713" w14:textId="77777777" w:rsidR="001E30D0" w:rsidRDefault="00B373EB">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_x0000_s1396" type="#_x0000_t202" style="position:absolute;left:722;top:6014;width:1061;height:201;mso-position-horizontal-relative:page;mso-position-vertical-relative:page" filled="f" stroked="f">
              <v:textbox inset="0,0,0,0">
                <w:txbxContent>
                  <w:p w14:paraId="1E332714" w14:textId="77777777" w:rsidR="001E30D0" w:rsidRDefault="00B373EB">
                    <w:pPr>
                      <w:spacing w:after="0" w:line="240" w:lineRule="auto"/>
                      <w:rPr>
                        <w:rFonts w:ascii="Arial" w:hAnsi="Arial" w:cs="Arial"/>
                        <w:sz w:val="15"/>
                        <w:szCs w:val="15"/>
                      </w:rPr>
                    </w:pPr>
                    <w:r>
                      <w:rPr>
                        <w:rFonts w:ascii="Arial" w:hAnsi="Arial" w:cs="Arial"/>
                        <w:sz w:val="15"/>
                        <w:szCs w:val="15"/>
                      </w:rPr>
                      <w:t>AMENDMENT</w:t>
                    </w:r>
                  </w:p>
                </w:txbxContent>
              </v:textbox>
            </v:shape>
            <v:shape id="_x0000_s1397" type="#_x0000_t202" style="position:absolute;left:914;top:6210;width:734;height:201;mso-position-horizontal-relative:page;mso-position-vertical-relative:page" filled="f" stroked="f">
              <v:textbox inset="0,0,0,0">
                <w:txbxContent>
                  <w:p w14:paraId="1E332715" w14:textId="77777777" w:rsidR="001E30D0" w:rsidRDefault="00B373EB">
                    <w:pPr>
                      <w:spacing w:after="0" w:line="240" w:lineRule="auto"/>
                      <w:rPr>
                        <w:rFonts w:ascii="Arial" w:hAnsi="Arial" w:cs="Arial"/>
                        <w:sz w:val="15"/>
                        <w:szCs w:val="15"/>
                      </w:rPr>
                    </w:pPr>
                    <w:r>
                      <w:rPr>
                        <w:rFonts w:ascii="Arial" w:hAnsi="Arial" w:cs="Arial"/>
                        <w:sz w:val="15"/>
                        <w:szCs w:val="15"/>
                      </w:rPr>
                      <w:t>NUMBER</w:t>
                    </w:r>
                  </w:p>
                </w:txbxContent>
              </v:textbox>
            </v:shape>
            <v:shape id="_x0000_s1398" type="#_x0000_t202" style="position:absolute;left:1082;top:6618;width:520;height:201;mso-position-horizontal-relative:page;mso-position-vertical-relative:page" filled="f" stroked="f">
              <v:textbox inset="0,0,0,0">
                <w:txbxContent>
                  <w:p w14:paraId="1E332716" w14:textId="77777777" w:rsidR="001E30D0" w:rsidRDefault="00B373EB">
                    <w:pPr>
                      <w:spacing w:after="0" w:line="240" w:lineRule="auto"/>
                      <w:rPr>
                        <w:rFonts w:ascii="Arial" w:hAnsi="Arial" w:cs="Arial"/>
                        <w:sz w:val="15"/>
                        <w:szCs w:val="15"/>
                      </w:rPr>
                    </w:pPr>
                    <w:r>
                      <w:rPr>
                        <w:rFonts w:ascii="Arial" w:hAnsi="Arial" w:cs="Arial"/>
                        <w:sz w:val="15"/>
                        <w:szCs w:val="15"/>
                      </w:rPr>
                      <w:t>DATE.</w:t>
                    </w:r>
                  </w:p>
                </w:txbxContent>
              </v:textbox>
            </v:shape>
            <v:shape id="_x0000_s1399" type="#_x0000_t202" style="position:absolute;left:722;top:6954;width:4932;height:201;mso-position-horizontal-relative:page;mso-position-vertical-relative:page" filled="f" stroked="f">
              <v:textbox inset="0,0,0,0">
                <w:txbxContent>
                  <w:p w14:paraId="1E332717" w14:textId="77777777" w:rsidR="001E30D0" w:rsidRDefault="00B373EB">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00" type="#_x0000_t202" style="position:absolute;left:6026;top:6954;width:1310;height:201;mso-position-horizontal-relative:page;mso-position-vertical-relative:page" filled="f" stroked="f">
              <v:textbox inset="0,0,0,0">
                <w:txbxContent>
                  <w:p w14:paraId="1E332718" w14:textId="77777777" w:rsidR="001E30D0" w:rsidRDefault="00B373EB">
                    <w:pPr>
                      <w:spacing w:after="0" w:line="240" w:lineRule="auto"/>
                      <w:rPr>
                        <w:rFonts w:ascii="Arial" w:hAnsi="Arial" w:cs="Arial"/>
                        <w:sz w:val="15"/>
                        <w:szCs w:val="15"/>
                      </w:rPr>
                    </w:pPr>
                    <w:r>
                      <w:rPr>
                        <w:rFonts w:ascii="Arial" w:hAnsi="Arial" w:cs="Arial"/>
                        <w:sz w:val="15"/>
                        <w:szCs w:val="15"/>
                      </w:rPr>
                      <w:t>20b. SIGNATURE</w:t>
                    </w:r>
                  </w:p>
                </w:txbxContent>
              </v:textbox>
            </v:shape>
            <v:shape id="_x0000_s1401" type="#_x0000_t202" style="position:absolute;left:9842;top:6954;width:1379;height:201;mso-position-horizontal-relative:page;mso-position-vertical-relative:page" filled="f" stroked="f">
              <v:textbox inset="0,0,0,0">
                <w:txbxContent>
                  <w:p w14:paraId="1E332719" w14:textId="77777777" w:rsidR="001E30D0" w:rsidRDefault="00B373EB">
                    <w:pPr>
                      <w:spacing w:after="0" w:line="240" w:lineRule="auto"/>
                      <w:rPr>
                        <w:rFonts w:ascii="Arial" w:hAnsi="Arial" w:cs="Arial"/>
                        <w:sz w:val="15"/>
                        <w:szCs w:val="15"/>
                      </w:rPr>
                    </w:pPr>
                    <w:r>
                      <w:rPr>
                        <w:rFonts w:ascii="Arial" w:hAnsi="Arial" w:cs="Arial"/>
                        <w:sz w:val="15"/>
                        <w:szCs w:val="15"/>
                      </w:rPr>
                      <w:t>20c. OFFER DATE</w:t>
                    </w:r>
                  </w:p>
                </w:txbxContent>
              </v:textbox>
            </v:shape>
            <v:shape id="_x0000_s1402" type="#_x0000_t202" style="position:absolute;left:722;top:7914;width:1722;height:201;mso-position-horizontal-relative:page;mso-position-vertical-relative:page" filled="f" stroked="f">
              <v:textbox inset="0,0,0,0">
                <w:txbxContent>
                  <w:p w14:paraId="1E33271A" w14:textId="77777777" w:rsidR="001E30D0" w:rsidRDefault="00B373EB">
                    <w:pPr>
                      <w:spacing w:after="0" w:line="240" w:lineRule="auto"/>
                      <w:rPr>
                        <w:rFonts w:ascii="Arial" w:hAnsi="Arial" w:cs="Arial"/>
                        <w:sz w:val="15"/>
                        <w:szCs w:val="15"/>
                      </w:rPr>
                    </w:pPr>
                    <w:r>
                      <w:rPr>
                        <w:rFonts w:ascii="Arial" w:hAnsi="Arial" w:cs="Arial"/>
                        <w:sz w:val="15"/>
                        <w:szCs w:val="15"/>
                      </w:rPr>
                      <w:t>21. ITEMS ACCEPTED:</w:t>
                    </w:r>
                  </w:p>
                </w:txbxContent>
              </v:textbox>
            </v:shape>
            <v:shape id="_x0000_s1403" type="#_x0000_t202" style="position:absolute;left:722;top:9234;width:992;height:201;mso-position-horizontal-relative:page;mso-position-vertical-relative:page" filled="f" stroked="f">
              <v:textbox inset="0,0,0,0">
                <w:txbxContent>
                  <w:p w14:paraId="1E33271B" w14:textId="77777777" w:rsidR="001E30D0" w:rsidRDefault="00B373EB">
                    <w:pPr>
                      <w:spacing w:after="0" w:line="240" w:lineRule="auto"/>
                      <w:rPr>
                        <w:rFonts w:ascii="Arial" w:hAnsi="Arial" w:cs="Arial"/>
                        <w:sz w:val="15"/>
                        <w:szCs w:val="15"/>
                      </w:rPr>
                    </w:pPr>
                    <w:r>
                      <w:rPr>
                        <w:rFonts w:ascii="Arial" w:hAnsi="Arial" w:cs="Arial"/>
                        <w:sz w:val="15"/>
                        <w:szCs w:val="15"/>
                      </w:rPr>
                      <w:t>22. AMOUNT</w:t>
                    </w:r>
                  </w:p>
                </w:txbxContent>
              </v:textbox>
            </v:shape>
            <v:shape id="_x0000_s1404" type="#_x0000_t202" style="position:absolute;left:5138;top:9234;width:3499;height:201;mso-position-horizontal-relative:page;mso-position-vertical-relative:page" filled="f" stroked="f">
              <v:textbox inset="0,0,0,0">
                <w:txbxContent>
                  <w:p w14:paraId="1E33271C" w14:textId="77777777" w:rsidR="001E30D0" w:rsidRDefault="00B373EB">
                    <w:pPr>
                      <w:spacing w:after="0" w:line="240" w:lineRule="auto"/>
                      <w:rPr>
                        <w:rFonts w:ascii="Arial" w:hAnsi="Arial" w:cs="Arial"/>
                        <w:sz w:val="15"/>
                        <w:szCs w:val="15"/>
                      </w:rPr>
                    </w:pPr>
                    <w:r>
                      <w:rPr>
                        <w:rFonts w:ascii="Arial" w:hAnsi="Arial" w:cs="Arial"/>
                        <w:sz w:val="15"/>
                        <w:szCs w:val="15"/>
                      </w:rPr>
                      <w:t xml:space="preserve">23. </w:t>
                    </w:r>
                    <w:r>
                      <w:rPr>
                        <w:rFonts w:ascii="Arial" w:hAnsi="Arial" w:cs="Arial"/>
                        <w:sz w:val="15"/>
                        <w:szCs w:val="15"/>
                      </w:rPr>
                      <w:t>ACCOUNTING AND APPROPRIATION DATA</w:t>
                    </w:r>
                  </w:p>
                </w:txbxContent>
              </v:textbox>
            </v:shape>
            <v:shape id="_x0000_s1405" type="#_x0000_t202" style="position:absolute;left:722;top:9954;width:3567;height:201;mso-position-horizontal-relative:page;mso-position-vertical-relative:page" filled="f" stroked="f">
              <v:textbox inset="0,0,0,0">
                <w:txbxContent>
                  <w:p w14:paraId="1E33271D" w14:textId="77777777" w:rsidR="001E30D0" w:rsidRDefault="00B373EB">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06" type="#_x0000_t202" style="position:absolute;left:4826;top:9954;width:434;height:201;mso-position-horizontal-relative:page;mso-position-vertical-relative:page" filled="f" stroked="f">
              <v:textbox inset="0,0,0,0">
                <w:txbxContent>
                  <w:p w14:paraId="1E33271E" w14:textId="77777777" w:rsidR="001E30D0" w:rsidRDefault="00B373EB">
                    <w:pPr>
                      <w:spacing w:after="0" w:line="240" w:lineRule="auto"/>
                      <w:rPr>
                        <w:rFonts w:ascii="Arial" w:hAnsi="Arial" w:cs="Arial"/>
                        <w:sz w:val="15"/>
                        <w:szCs w:val="15"/>
                      </w:rPr>
                    </w:pPr>
                    <w:r>
                      <w:rPr>
                        <w:rFonts w:ascii="Arial" w:hAnsi="Arial" w:cs="Arial"/>
                        <w:sz w:val="15"/>
                        <w:szCs w:val="15"/>
                      </w:rPr>
                      <w:t>ITEM</w:t>
                    </w:r>
                  </w:p>
                </w:txbxContent>
              </v:textbox>
            </v:shape>
            <v:shape id="_x0000_s1407" type="#_x0000_t202" style="position:absolute;left:6170;top:9954;width:4863;height:201;mso-position-horizontal-relative:page;mso-position-vertical-relative:page" filled="f" stroked="f">
              <v:textbox inset="0,0,0,0">
                <w:txbxContent>
                  <w:p w14:paraId="1E33271F" w14:textId="77777777" w:rsidR="001E30D0" w:rsidRDefault="00B373EB">
                    <w:pPr>
                      <w:spacing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08" type="#_x0000_t202" style="position:absolute;left:6386;top:10194;width:1353;height:201;mso-position-horizontal-relative:page;mso-position-vertical-relative:page" filled="f" stroked="f">
              <v:textbox inset="0,0,0,0">
                <w:txbxContent>
                  <w:p w14:paraId="1E332720" w14:textId="77777777" w:rsidR="001E30D0" w:rsidRDefault="00B373EB">
                    <w:pPr>
                      <w:spacing w:after="0" w:line="240" w:lineRule="auto"/>
                      <w:rPr>
                        <w:rFonts w:ascii="Arial" w:hAnsi="Arial" w:cs="Arial"/>
                        <w:sz w:val="15"/>
                        <w:szCs w:val="15"/>
                      </w:rPr>
                    </w:pPr>
                    <w:r>
                      <w:rPr>
                        <w:rFonts w:ascii="Arial" w:hAnsi="Arial" w:cs="Arial"/>
                        <w:sz w:val="15"/>
                        <w:szCs w:val="15"/>
                      </w:rPr>
                      <w:t>10 U.S.C. 2304(c)(</w:t>
                    </w:r>
                  </w:p>
                </w:txbxContent>
              </v:textbox>
            </v:shape>
            <v:shape id="_x0000_s1409" type="#_x0000_t202" style="position:absolute;left:7802;top:10194;width:159;height:201;mso-position-horizontal-relative:page;mso-position-vertical-relative:page" filled="f" stroked="f">
              <v:textbox inset="0,0,0,0">
                <w:txbxContent>
                  <w:p w14:paraId="1E332721" w14:textId="77777777" w:rsidR="001E30D0" w:rsidRDefault="00B373EB">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10" type="#_x0000_t202" style="position:absolute;left:8762;top:10194;width:1404;height:201;mso-position-horizontal-relative:page;mso-position-vertical-relative:page" filled="f" stroked="f">
              <v:textbox inset="0,0,0,0">
                <w:txbxContent>
                  <w:p w14:paraId="1E332722" w14:textId="77777777" w:rsidR="001E30D0" w:rsidRDefault="00B373EB">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1" type="#_x0000_t202" style="position:absolute;left:10082;top:10194;width:159;height:201;mso-position-horizontal-relative:page;mso-position-vertical-relative:page" filled="f" stroked="f">
              <v:textbox inset="0,0,0,0">
                <w:txbxContent>
                  <w:p w14:paraId="1E332723" w14:textId="77777777" w:rsidR="001E30D0" w:rsidRDefault="00B373EB">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12" type="#_x0000_t202" style="position:absolute;left:722;top:10434;width:1739;height:201;mso-position-horizontal-relative:page;mso-position-vertical-relative:page" filled="f" stroked="f">
              <v:textbox inset="0,0,0,0">
                <w:txbxContent>
                  <w:p w14:paraId="1E332724" w14:textId="77777777" w:rsidR="001E30D0" w:rsidRDefault="00B373EB">
                    <w:pPr>
                      <w:spacing w:after="0" w:line="240" w:lineRule="auto"/>
                      <w:rPr>
                        <w:rFonts w:ascii="Arial" w:hAnsi="Arial" w:cs="Arial"/>
                        <w:sz w:val="15"/>
                        <w:szCs w:val="15"/>
                      </w:rPr>
                    </w:pPr>
                    <w:r>
                      <w:rPr>
                        <w:rFonts w:ascii="Arial" w:hAnsi="Arial" w:cs="Arial"/>
                        <w:sz w:val="15"/>
                        <w:szCs w:val="15"/>
                      </w:rPr>
                      <w:t>26. ADMINISTERED BY</w:t>
                    </w:r>
                  </w:p>
                </w:txbxContent>
              </v:textbox>
            </v:shape>
            <v:shape id="_x0000_s1413" type="#_x0000_t202" style="position:absolute;left:6170;top:10434;width:2460;height:201;mso-position-horizontal-relative:page;mso-position-vertical-relative:page" filled="f" stroked="f">
              <v:textbox inset="0,0,0,0">
                <w:txbxContent>
                  <w:p w14:paraId="1E332725" w14:textId="77777777" w:rsidR="001E30D0" w:rsidRDefault="00B373EB">
                    <w:pPr>
                      <w:spacing w:after="0" w:line="240" w:lineRule="auto"/>
                      <w:rPr>
                        <w:rFonts w:ascii="Arial" w:hAnsi="Arial" w:cs="Arial"/>
                        <w:sz w:val="15"/>
                        <w:szCs w:val="15"/>
                      </w:rPr>
                    </w:pPr>
                    <w:r>
                      <w:rPr>
                        <w:rFonts w:ascii="Arial" w:hAnsi="Arial" w:cs="Arial"/>
                        <w:sz w:val="15"/>
                        <w:szCs w:val="15"/>
                      </w:rPr>
                      <w:t xml:space="preserve">27. PAYMENT </w:t>
                    </w:r>
                    <w:r>
                      <w:rPr>
                        <w:rFonts w:ascii="Arial" w:hAnsi="Arial" w:cs="Arial"/>
                        <w:sz w:val="15"/>
                        <w:szCs w:val="15"/>
                      </w:rPr>
                      <w:t>WILL BE MADE BY</w:t>
                    </w:r>
                  </w:p>
                </w:txbxContent>
              </v:textbox>
            </v:shape>
            <v:shape id="_x0000_s1414" type="#_x0000_t202" style="position:absolute;left:6170;top:11418;width:657;height:201;mso-position-horizontal-relative:page;mso-position-vertical-relative:page" filled="f" stroked="f">
              <v:textbox inset="0,0,0,0">
                <w:txbxContent>
                  <w:p w14:paraId="1E332726" w14:textId="77777777" w:rsidR="001E30D0" w:rsidRDefault="00B373EB">
                    <w:pPr>
                      <w:spacing w:after="0" w:line="240" w:lineRule="auto"/>
                      <w:rPr>
                        <w:rFonts w:ascii="Arial" w:hAnsi="Arial" w:cs="Arial"/>
                        <w:sz w:val="15"/>
                        <w:szCs w:val="15"/>
                      </w:rPr>
                    </w:pPr>
                    <w:r>
                      <w:rPr>
                        <w:rFonts w:ascii="Arial" w:hAnsi="Arial" w:cs="Arial"/>
                        <w:sz w:val="15"/>
                        <w:szCs w:val="15"/>
                      </w:rPr>
                      <w:t>PHONE:</w:t>
                    </w:r>
                  </w:p>
                </w:txbxContent>
              </v:textbox>
            </v:shape>
            <v:shape id="_x0000_s1415" type="#_x0000_t202" style="position:absolute;left:9122;top:11418;width:408;height:201;mso-position-horizontal-relative:page;mso-position-vertical-relative:page" filled="f" stroked="f">
              <v:textbox inset="0,0,0,0">
                <w:txbxContent>
                  <w:p w14:paraId="1E332727" w14:textId="77777777" w:rsidR="001E30D0" w:rsidRDefault="00B373EB">
                    <w:pPr>
                      <w:spacing w:after="0" w:line="240" w:lineRule="auto"/>
                      <w:rPr>
                        <w:rFonts w:ascii="Arial" w:hAnsi="Arial" w:cs="Arial"/>
                        <w:sz w:val="15"/>
                        <w:szCs w:val="15"/>
                      </w:rPr>
                    </w:pPr>
                    <w:r>
                      <w:rPr>
                        <w:rFonts w:ascii="Arial" w:hAnsi="Arial" w:cs="Arial"/>
                        <w:sz w:val="15"/>
                        <w:szCs w:val="15"/>
                      </w:rPr>
                      <w:t>FAX:</w:t>
                    </w:r>
                  </w:p>
                </w:txbxContent>
              </v:textbox>
            </v:shape>
            <v:shape id="_x0000_s1416" type="#_x0000_t202" style="position:absolute;left:1010;top:12018;width:2349;height:201;mso-position-horizontal-relative:page;mso-position-vertical-relative:page" filled="f" stroked="f">
              <v:textbox inset="0,0,0,0">
                <w:txbxContent>
                  <w:p w14:paraId="1E332728" w14:textId="77777777" w:rsidR="001E30D0" w:rsidRDefault="00B373EB">
                    <w:pPr>
                      <w:spacing w:after="0" w:line="240" w:lineRule="auto"/>
                      <w:rPr>
                        <w:rFonts w:ascii="Arial" w:hAnsi="Arial" w:cs="Arial"/>
                        <w:sz w:val="15"/>
                        <w:szCs w:val="15"/>
                      </w:rPr>
                    </w:pPr>
                    <w:r>
                      <w:rPr>
                        <w:rFonts w:ascii="Arial" w:hAnsi="Arial" w:cs="Arial"/>
                        <w:sz w:val="15"/>
                        <w:szCs w:val="15"/>
                      </w:rPr>
                      <w:t>28. NEGOTIATED AGREEMENT</w:t>
                    </w:r>
                  </w:p>
                </w:txbxContent>
              </v:textbox>
            </v:shape>
            <v:shape id="_x0000_s1417" type="#_x0000_t202" style="position:absolute;left:6410;top:12018;width:898;height:201;mso-position-horizontal-relative:page;mso-position-vertical-relative:page" filled="f" stroked="f">
              <v:textbox inset="0,0,0,0">
                <w:txbxContent>
                  <w:p w14:paraId="1E332729" w14:textId="77777777" w:rsidR="001E30D0" w:rsidRDefault="00B373EB">
                    <w:pPr>
                      <w:spacing w:after="0" w:line="240" w:lineRule="auto"/>
                      <w:rPr>
                        <w:rFonts w:ascii="Arial" w:hAnsi="Arial" w:cs="Arial"/>
                        <w:sz w:val="15"/>
                        <w:szCs w:val="15"/>
                      </w:rPr>
                    </w:pPr>
                    <w:r>
                      <w:rPr>
                        <w:rFonts w:ascii="Arial" w:hAnsi="Arial" w:cs="Arial"/>
                        <w:sz w:val="15"/>
                        <w:szCs w:val="15"/>
                      </w:rPr>
                      <w:t>29. AWARD</w:t>
                    </w:r>
                  </w:p>
                </w:txbxContent>
              </v:textbox>
            </v:shape>
            <v:shape id="_x0000_s1418" type="#_x0000_t202" style="position:absolute;left:10946;top:12018;width:391;height:201;mso-position-horizontal-relative:page;mso-position-vertical-relative:page" filled="f" stroked="f">
              <v:textbox inset="0,0,0,0">
                <w:txbxContent>
                  <w:p w14:paraId="1E33272A" w14:textId="77777777" w:rsidR="001E30D0" w:rsidRDefault="00B373EB">
                    <w:pPr>
                      <w:spacing w:after="0" w:line="240" w:lineRule="auto"/>
                      <w:rPr>
                        <w:rFonts w:ascii="Arial" w:hAnsi="Arial" w:cs="Arial"/>
                        <w:sz w:val="15"/>
                        <w:szCs w:val="15"/>
                      </w:rPr>
                    </w:pPr>
                    <w:r>
                      <w:rPr>
                        <w:rFonts w:ascii="Arial" w:hAnsi="Arial" w:cs="Arial"/>
                        <w:sz w:val="15"/>
                        <w:szCs w:val="15"/>
                      </w:rPr>
                      <w:t>Your</w:t>
                    </w:r>
                  </w:p>
                </w:txbxContent>
              </v:textbox>
            </v:shape>
            <v:shape id="_x0000_s1419" type="#_x0000_t202" style="position:absolute;left:4706;top:12210;width:1301;height:201;mso-position-horizontal-relative:page;mso-position-vertical-relative:page" filled="f" stroked="f">
              <v:textbox inset="0,0,0,0">
                <w:txbxContent>
                  <w:p w14:paraId="1E33272B" w14:textId="77777777" w:rsidR="001E30D0" w:rsidRDefault="00B373EB">
                    <w:pPr>
                      <w:spacing w:after="0" w:line="240" w:lineRule="auto"/>
                      <w:rPr>
                        <w:rFonts w:ascii="Arial" w:hAnsi="Arial" w:cs="Arial"/>
                        <w:sz w:val="15"/>
                        <w:szCs w:val="15"/>
                      </w:rPr>
                    </w:pPr>
                    <w:r>
                      <w:rPr>
                        <w:rFonts w:ascii="Arial" w:hAnsi="Arial" w:cs="Arial"/>
                        <w:sz w:val="15"/>
                        <w:szCs w:val="15"/>
                      </w:rPr>
                      <w:t>Contractor agrees</w:t>
                    </w:r>
                  </w:p>
                </w:txbxContent>
              </v:textbox>
            </v:shape>
            <v:shape id="_x0000_s1420" type="#_x0000_t202" style="position:absolute;left:6170;top:12210;width:4848;height:201;mso-position-horizontal-relative:page;mso-position-vertical-relative:page" filled="f" stroked="f">
              <v:textbox inset="0,0,0,0">
                <w:txbxContent>
                  <w:p w14:paraId="1E33272C" w14:textId="77777777" w:rsidR="001E30D0" w:rsidRDefault="00B373EB">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21" type="#_x0000_t202" style="position:absolute;left:770;top:12378;width:5037;height:201;mso-position-horizontal-relative:page;mso-position-vertical-relative:page" filled="f" stroked="f">
              <v:textbox inset="0,0,0,0">
                <w:txbxContent>
                  <w:p w14:paraId="1E33272D" w14:textId="77777777" w:rsidR="001E30D0" w:rsidRDefault="00B373EB">
                    <w:pPr>
                      <w:spacing w:after="0" w:line="240" w:lineRule="auto"/>
                      <w:rPr>
                        <w:rFonts w:ascii="Arial" w:hAnsi="Arial" w:cs="Arial"/>
                        <w:sz w:val="15"/>
                        <w:szCs w:val="15"/>
                      </w:rPr>
                    </w:pPr>
                    <w:r>
                      <w:rPr>
                        <w:rFonts w:ascii="Arial" w:hAnsi="Arial" w:cs="Arial"/>
                        <w:sz w:val="15"/>
                        <w:szCs w:val="15"/>
                      </w:rPr>
                      <w:t xml:space="preserve">to furnish and deliver all items or perform all work </w:t>
                    </w:r>
                    <w:r>
                      <w:rPr>
                        <w:rFonts w:ascii="Arial" w:hAnsi="Arial" w:cs="Arial"/>
                        <w:sz w:val="15"/>
                        <w:szCs w:val="15"/>
                      </w:rPr>
                      <w:t>requirements identified</w:t>
                    </w:r>
                  </w:p>
                </w:txbxContent>
              </v:textbox>
            </v:shape>
            <v:shape id="_x0000_s1422" type="#_x0000_t202" style="position:absolute;left:6170;top:12378;width:4976;height:201;mso-position-horizontal-relative:page;mso-position-vertical-relative:page" filled="f" stroked="f">
              <v:textbox inset="0,0,0,0">
                <w:txbxContent>
                  <w:p w14:paraId="1E33272E" w14:textId="77777777" w:rsidR="001E30D0" w:rsidRDefault="00B373EB">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23" type="#_x0000_t202" style="position:absolute;left:770;top:12546;width:4909;height:201;mso-position-horizontal-relative:page;mso-position-vertical-relative:page" filled="f" stroked="f">
              <v:textbox inset="0,0,0,0">
                <w:txbxContent>
                  <w:p w14:paraId="1E33272F" w14:textId="77777777" w:rsidR="001E30D0" w:rsidRDefault="00B373EB">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24" type="#_x0000_t202" style="position:absolute;left:6170;top:12546;width:4899;height:201;mso-position-horizontal-relative:page;mso-position-vertical-relative:page" filled="f" stroked="f">
              <v:textbox inset="0,0,0,0">
                <w:txbxContent>
                  <w:p w14:paraId="1E332730" w14:textId="77777777" w:rsidR="001E30D0" w:rsidRDefault="00B373EB">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25" type="#_x0000_t202" style="position:absolute;left:770;top:12714;width:4780;height:201;mso-position-horizontal-relative:page;mso-position-vertical-relative:page" filled="f" stroked="f">
              <v:textbox inset="0,0,0,0">
                <w:txbxContent>
                  <w:p w14:paraId="1E332731" w14:textId="77777777" w:rsidR="001E30D0" w:rsidRDefault="00B373EB">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6" type="#_x0000_t202" style="position:absolute;left:6170;top:12714;width:2195;height:201;mso-position-horizontal-relative:page;mso-position-vertical-relative:page" filled="f" stroked="f">
              <v:textbox inset="0,0,0,0">
                <w:txbxContent>
                  <w:p w14:paraId="1E332732" w14:textId="77777777" w:rsidR="001E30D0" w:rsidRDefault="00B373EB">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_x0000_s1427" type="#_x0000_t202" style="position:absolute;left:770;top:12882;width:4925;height:201;mso-position-horizontal-relative:page;mso-position-vertical-relative:page" filled="f" stroked="f">
              <v:textbox inset="0,0,0,0">
                <w:txbxContent>
                  <w:p w14:paraId="1E332733" w14:textId="77777777" w:rsidR="001E30D0" w:rsidRDefault="00B373EB">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28" type="#_x0000_t202" style="position:absolute;left:770;top:13050;width:5158;height:201;mso-position-horizontal-relative:page;mso-position-vertical-relative:page" filled="f" stroked="f">
              <v:textbox inset="0,0,0,0">
                <w:txbxContent>
                  <w:p w14:paraId="1E332734" w14:textId="77777777" w:rsidR="001E30D0" w:rsidRDefault="00B373EB">
                    <w:pPr>
                      <w:spacing w:after="0" w:line="240" w:lineRule="auto"/>
                      <w:rPr>
                        <w:rFonts w:ascii="Arial" w:hAnsi="Arial" w:cs="Arial"/>
                        <w:sz w:val="15"/>
                        <w:szCs w:val="15"/>
                      </w:rPr>
                    </w:pPr>
                    <w:r>
                      <w:rPr>
                        <w:rFonts w:ascii="Arial" w:hAnsi="Arial" w:cs="Arial"/>
                        <w:sz w:val="15"/>
                        <w:szCs w:val="15"/>
                      </w:rPr>
                      <w:t xml:space="preserve">the clauses, representations, certifications, and </w:t>
                    </w:r>
                    <w:r>
                      <w:rPr>
                        <w:rFonts w:ascii="Arial" w:hAnsi="Arial" w:cs="Arial"/>
                        <w:sz w:val="15"/>
                        <w:szCs w:val="15"/>
                      </w:rPr>
                      <w:t>specifications incorporated</w:t>
                    </w:r>
                  </w:p>
                </w:txbxContent>
              </v:textbox>
            </v:shape>
            <v:shape id="_x0000_s1429" type="#_x0000_t202" style="position:absolute;left:770;top:13218;width:2993;height:201;mso-position-horizontal-relative:page;mso-position-vertical-relative:page" filled="f" stroked="f">
              <v:textbox inset="0,0,0,0">
                <w:txbxContent>
                  <w:p w14:paraId="1E332735" w14:textId="77777777" w:rsidR="001E30D0" w:rsidRDefault="00B373EB">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30" type="#_x0000_t202" style="position:absolute;left:722;top:13434;width:5095;height:201;mso-position-horizontal-relative:page;mso-position-vertical-relative:page" filled="f" stroked="f">
              <v:textbox inset="0,0,0,0">
                <w:txbxContent>
                  <w:p w14:paraId="1E332736" w14:textId="77777777" w:rsidR="001E30D0" w:rsidRDefault="00B373EB">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31" type="#_x0000_t202" style="position:absolute;left:6170;top:13434;width:3009;height:201;mso-position-horizontal-relative:page;mso-position-vertical-relative:page" filled="f" stroked="f">
              <v:textbox inset="0,0,0,0">
                <w:txbxContent>
                  <w:p w14:paraId="1E332737" w14:textId="77777777" w:rsidR="001E30D0" w:rsidRDefault="00B373EB">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2" type="#_x0000_t202" style="position:absolute;left:1130;top:13626;width:700;height:201;mso-position-horizontal-relative:page;mso-position-vertical-relative:page" filled="f" stroked="f">
              <v:textbox inset="0,0,0,0">
                <w:txbxContent>
                  <w:p w14:paraId="1E332738" w14:textId="77777777" w:rsidR="001E30D0" w:rsidRDefault="00B373EB">
                    <w:pPr>
                      <w:spacing w:after="0" w:line="240" w:lineRule="auto"/>
                      <w:rPr>
                        <w:rFonts w:ascii="Arial" w:hAnsi="Arial" w:cs="Arial"/>
                        <w:sz w:val="15"/>
                        <w:szCs w:val="15"/>
                      </w:rPr>
                    </w:pPr>
                    <w:r>
                      <w:rPr>
                        <w:rFonts w:ascii="Arial" w:hAnsi="Arial" w:cs="Arial"/>
                        <w:sz w:val="15"/>
                        <w:szCs w:val="15"/>
                      </w:rPr>
                      <w:t>TO SIGN</w:t>
                    </w:r>
                  </w:p>
                </w:txbxContent>
              </v:textbox>
            </v:shape>
            <v:shape id="_x0000_s1433" type="#_x0000_t202" style="position:absolute;left:722;top:14154;width:1310;height:201;mso-position-horizontal-relative:page;mso-position-vertical-relative:page" filled="f" stroked="f">
              <v:textbox inset="0,0,0,0">
                <w:txbxContent>
                  <w:p w14:paraId="1E332739" w14:textId="77777777" w:rsidR="001E30D0" w:rsidRDefault="00B373EB">
                    <w:pPr>
                      <w:spacing w:after="0" w:line="240" w:lineRule="auto"/>
                      <w:rPr>
                        <w:rFonts w:ascii="Arial" w:hAnsi="Arial" w:cs="Arial"/>
                        <w:sz w:val="15"/>
                        <w:szCs w:val="15"/>
                      </w:rPr>
                    </w:pPr>
                    <w:r>
                      <w:rPr>
                        <w:rFonts w:ascii="Arial" w:hAnsi="Arial" w:cs="Arial"/>
                        <w:sz w:val="15"/>
                        <w:szCs w:val="15"/>
                      </w:rPr>
                      <w:t>30b. SIGNATURE</w:t>
                    </w:r>
                  </w:p>
                </w:txbxContent>
              </v:textbox>
            </v:shape>
            <v:shape id="_x0000_s1434" type="#_x0000_t202" style="position:absolute;left:4634;top:14154;width:812;height:201;mso-position-horizontal-relative:page;mso-position-vertical-relative:page" filled="f" stroked="f">
              <v:textbox inset="0,0,0,0">
                <w:txbxContent>
                  <w:p w14:paraId="1E33273A" w14:textId="77777777" w:rsidR="001E30D0" w:rsidRDefault="00B373EB">
                    <w:pPr>
                      <w:spacing w:after="0" w:line="240" w:lineRule="auto"/>
                      <w:rPr>
                        <w:rFonts w:ascii="Arial" w:hAnsi="Arial" w:cs="Arial"/>
                        <w:sz w:val="15"/>
                        <w:szCs w:val="15"/>
                      </w:rPr>
                    </w:pPr>
                    <w:r>
                      <w:rPr>
                        <w:rFonts w:ascii="Arial" w:hAnsi="Arial" w:cs="Arial"/>
                        <w:sz w:val="15"/>
                        <w:szCs w:val="15"/>
                      </w:rPr>
                      <w:t>30c. DATE</w:t>
                    </w:r>
                  </w:p>
                </w:txbxContent>
              </v:textbox>
            </v:shape>
            <v:shape id="_x0000_s1435" type="#_x0000_t202" style="position:absolute;left:6170;top:14154;width:2632;height:201;mso-position-horizontal-relative:page;mso-position-vertical-relative:page" filled="f" stroked="f">
              <v:textbox inset="0,0,0,0">
                <w:txbxContent>
                  <w:p w14:paraId="1E33273B" w14:textId="77777777" w:rsidR="001E30D0" w:rsidRDefault="00B373EB">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_x0000_s1436" type="#_x0000_t202" style="position:absolute;left:10010;top:14154;width:1430;height:201;mso-position-horizontal-relative:page;mso-position-vertical-relative:page" filled="f" stroked="f">
              <v:textbox inset="0,0,0,0">
                <w:txbxContent>
                  <w:p w14:paraId="1E33273C" w14:textId="77777777" w:rsidR="001E30D0" w:rsidRDefault="00B373EB">
                    <w:pPr>
                      <w:spacing w:after="0" w:line="240" w:lineRule="auto"/>
                      <w:rPr>
                        <w:rFonts w:ascii="Arial" w:hAnsi="Arial" w:cs="Arial"/>
                        <w:sz w:val="15"/>
                        <w:szCs w:val="15"/>
                      </w:rPr>
                    </w:pPr>
                    <w:r>
                      <w:rPr>
                        <w:rFonts w:ascii="Arial" w:hAnsi="Arial" w:cs="Arial"/>
                        <w:sz w:val="15"/>
                        <w:szCs w:val="15"/>
                      </w:rPr>
                      <w:t>31c. AWARD DATE</w:t>
                    </w:r>
                  </w:p>
                </w:txbxContent>
              </v:textbox>
            </v:shape>
            <v:shape id="_x0000_s1437" type="#_x0000_t202" style="position:absolute;left:6170;top:14658;width:271;height:201;mso-position-horizontal-relative:page;mso-position-vertical-relative:page" filled="f" stroked="f">
              <v:textbox inset="0,0,0,0">
                <w:txbxContent>
                  <w:p w14:paraId="1E33273D" w14:textId="77777777" w:rsidR="001E30D0" w:rsidRDefault="00B373EB">
                    <w:pPr>
                      <w:spacing w:after="0" w:line="240" w:lineRule="auto"/>
                      <w:rPr>
                        <w:rFonts w:ascii="Arial" w:hAnsi="Arial" w:cs="Arial"/>
                        <w:sz w:val="15"/>
                        <w:szCs w:val="15"/>
                      </w:rPr>
                    </w:pPr>
                    <w:r>
                      <w:rPr>
                        <w:rFonts w:ascii="Arial" w:hAnsi="Arial" w:cs="Arial"/>
                        <w:sz w:val="15"/>
                        <w:szCs w:val="15"/>
                      </w:rPr>
                      <w:t>BY</w:t>
                    </w:r>
                  </w:p>
                </w:txbxContent>
              </v:textbox>
            </v:shape>
            <v:shape id="_x0000_s1438" type="#_x0000_t202" style="position:absolute;left:4442;top:962;width:742;height:251;mso-position-horizontal-relative:page;mso-position-vertical-relative:page" filled="f" stroked="f">
              <v:textbox inset="0,0,0,0">
                <w:txbxContent>
                  <w:p w14:paraId="1E33273E" w14:textId="77777777" w:rsidR="001E30D0" w:rsidRDefault="00B373EB">
                    <w:pPr>
                      <w:spacing w:after="0" w:line="240" w:lineRule="auto"/>
                      <w:rPr>
                        <w:rFonts w:ascii="Arial" w:hAnsi="Arial" w:cs="Arial"/>
                        <w:b/>
                        <w:bCs/>
                        <w:sz w:val="19"/>
                        <w:szCs w:val="19"/>
                      </w:rPr>
                    </w:pPr>
                    <w:r>
                      <w:rPr>
                        <w:rFonts w:ascii="Arial" w:hAnsi="Arial" w:cs="Arial"/>
                        <w:b/>
                        <w:bCs/>
                        <w:sz w:val="19"/>
                        <w:szCs w:val="19"/>
                      </w:rPr>
                      <w:t>OFFER</w:t>
                    </w:r>
                  </w:p>
                </w:txbxContent>
              </v:textbox>
            </v:shape>
            <v:shape id="_x0000_s1439" type="#_x0000_t202" style="position:absolute;left:4442;top:7658;width:828;height:251;mso-position-horizontal-relative:page;mso-position-vertical-relative:page" filled="f" stroked="f">
              <v:textbox inset="0,0,0,0">
                <w:txbxContent>
                  <w:p w14:paraId="1E33273F" w14:textId="77777777" w:rsidR="001E30D0" w:rsidRDefault="00B373EB">
                    <w:pPr>
                      <w:spacing w:after="0" w:line="240" w:lineRule="auto"/>
                      <w:rPr>
                        <w:rFonts w:ascii="Arial" w:hAnsi="Arial" w:cs="Arial"/>
                        <w:b/>
                        <w:bCs/>
                        <w:sz w:val="19"/>
                        <w:szCs w:val="19"/>
                      </w:rPr>
                    </w:pPr>
                    <w:r>
                      <w:rPr>
                        <w:rFonts w:ascii="Arial" w:hAnsi="Arial" w:cs="Arial"/>
                        <w:b/>
                        <w:bCs/>
                        <w:sz w:val="19"/>
                        <w:szCs w:val="19"/>
                      </w:rPr>
                      <w:t>AWARD</w:t>
                    </w:r>
                  </w:p>
                </w:txbxContent>
              </v:textbox>
            </v:shape>
            <v:shape id="_x0000_s1440" type="#_x0000_t202" style="position:absolute;left:9170;top:14914;width:2444;height:152;mso-position-horizontal-relative:page;mso-position-vertical-relative:page" filled="f" stroked="f">
              <v:textbox inset="0,0,0,0">
                <w:txbxContent>
                  <w:p w14:paraId="1E332740" w14:textId="77777777" w:rsidR="001E30D0" w:rsidRDefault="00B373EB">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1" type="#_x0000_t202" style="position:absolute;left:3674;top:1218;width:1362;height:201;mso-position-horizontal-relative:page;mso-position-vertical-relative:page" filled="f" stroked="f">
              <v:textbox inset="0,0,0,0">
                <w:txbxContent>
                  <w:p w14:paraId="1E332741" w14:textId="77777777" w:rsidR="001E30D0" w:rsidRDefault="00B373EB">
                    <w:pPr>
                      <w:spacing w:after="0" w:line="240" w:lineRule="auto"/>
                      <w:rPr>
                        <w:rFonts w:ascii="Arial" w:hAnsi="Arial" w:cs="Arial"/>
                        <w:sz w:val="15"/>
                        <w:szCs w:val="15"/>
                      </w:rPr>
                    </w:pPr>
                    <w:r>
                      <w:rPr>
                        <w:rFonts w:ascii="Arial" w:hAnsi="Arial" w:cs="Arial"/>
                        <w:sz w:val="15"/>
                        <w:szCs w:val="15"/>
                      </w:rPr>
                      <w:t>(Include ZIP Code)</w:t>
                    </w:r>
                  </w:p>
                </w:txbxContent>
              </v:textbox>
            </v:shape>
            <v:shape id="_x0000_s1442" type="#_x0000_t202" style="position:absolute;left:8138;top:1218;width:1396;height:201;mso-position-horizontal-relative:page;mso-position-vertical-relative:page" filled="f" stroked="f">
              <v:textbox inset="0,0,0,0">
                <w:txbxContent>
                  <w:p w14:paraId="1E332742" w14:textId="77777777" w:rsidR="001E30D0" w:rsidRDefault="00B373EB">
                    <w:pPr>
                      <w:spacing w:after="0" w:line="240" w:lineRule="auto"/>
                      <w:rPr>
                        <w:rFonts w:ascii="Arial" w:hAnsi="Arial" w:cs="Arial"/>
                        <w:sz w:val="15"/>
                        <w:szCs w:val="15"/>
                      </w:rPr>
                    </w:pPr>
                    <w:r>
                      <w:rPr>
                        <w:rFonts w:ascii="Arial" w:hAnsi="Arial" w:cs="Arial"/>
                        <w:sz w:val="15"/>
                        <w:szCs w:val="15"/>
                      </w:rPr>
                      <w:t>(Include area code)</w:t>
                    </w:r>
                  </w:p>
                </w:txbxContent>
              </v:textbox>
            </v:shape>
            <v:shape id="_x0000_s1443" type="#_x0000_t202" style="position:absolute;left:8282;top:1650;width:2658;height:201;mso-position-horizontal-relative:page;mso-position-vertical-relative:page" filled="f" stroked="f">
              <v:textbox inset="0,0,0,0">
                <w:txbxContent>
                  <w:p w14:paraId="1E332743" w14:textId="77777777" w:rsidR="001E30D0" w:rsidRDefault="00B373EB">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4" type="#_x0000_t202" style="position:absolute;left:8282;top:3378;width:3010;height:201;mso-position-horizontal-relative:page;mso-position-vertical-relative:page" filled="f" stroked="f">
              <v:textbox inset="0,0,0,0">
                <w:txbxContent>
                  <w:p w14:paraId="1E332744" w14:textId="77777777" w:rsidR="001E30D0" w:rsidRDefault="00B373EB">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5" type="#_x0000_t202" style="position:absolute;left:1034;top:3546;width:8797;height:201;mso-position-horizontal-relative:page;mso-position-vertical-relative:page" filled="f" stroked="f">
              <v:textbox inset="0,0,0,0">
                <w:txbxContent>
                  <w:p w14:paraId="1E332745" w14:textId="77777777" w:rsidR="001E30D0" w:rsidRDefault="00B373EB">
                    <w:pPr>
                      <w:spacing w:after="0" w:line="240" w:lineRule="auto"/>
                      <w:rPr>
                        <w:rFonts w:ascii="Arial" w:hAnsi="Arial" w:cs="Arial"/>
                        <w:sz w:val="15"/>
                        <w:szCs w:val="15"/>
                      </w:rPr>
                    </w:pPr>
                    <w:r>
                      <w:rPr>
                        <w:rFonts w:ascii="Arial" w:hAnsi="Arial" w:cs="Arial"/>
                        <w:sz w:val="15"/>
                        <w:szCs w:val="15"/>
                      </w:rPr>
                      <w:t xml:space="preserve">the minimum requirement </w:t>
                    </w:r>
                    <w:r>
                      <w:rPr>
                        <w:rFonts w:ascii="Arial" w:hAnsi="Arial" w:cs="Arial"/>
                        <w:sz w:val="15"/>
                        <w:szCs w:val="15"/>
                      </w:rPr>
                      <w:t>stated in Item 13d.  Failure to insert any number means the offeror accepts the minimum in Item 13d.)</w:t>
                    </w:r>
                  </w:p>
                </w:txbxContent>
              </v:textbox>
            </v:shape>
            <v:shape id="_x0000_s1446" type="#_x0000_t202" style="position:absolute;left:2498;top:5730;width:6986;height:201;mso-position-horizontal-relative:page;mso-position-vertical-relative:page" filled="f" stroked="f">
              <v:textbox inset="0,0,0,0">
                <w:txbxContent>
                  <w:p w14:paraId="1E332746" w14:textId="77777777" w:rsidR="001E30D0" w:rsidRDefault="00B373EB">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447" type="#_x0000_t202" style="position:absolute;left:1130;top:7122;width:1035;height:201;mso-position-horizontal-relative:page;mso-position-vertical-relative:page" filled="f" stroked="f">
              <v:textbox inset="0,0,0,0">
                <w:txbxContent>
                  <w:p w14:paraId="1E332747" w14:textId="77777777" w:rsidR="001E30D0" w:rsidRDefault="00B373EB">
                    <w:pPr>
                      <w:spacing w:after="0" w:line="240" w:lineRule="auto"/>
                      <w:rPr>
                        <w:rFonts w:ascii="Arial" w:hAnsi="Arial" w:cs="Arial"/>
                        <w:sz w:val="15"/>
                        <w:szCs w:val="15"/>
                      </w:rPr>
                    </w:pPr>
                    <w:r>
                      <w:rPr>
                        <w:rFonts w:ascii="Arial" w:hAnsi="Arial" w:cs="Arial"/>
                        <w:sz w:val="15"/>
                        <w:szCs w:val="15"/>
                      </w:rPr>
                      <w:t>(Type or print)</w:t>
                    </w:r>
                  </w:p>
                </w:txbxContent>
              </v:textbox>
            </v:shape>
            <v:shape id="_x0000_s1448" type="#_x0000_t202" style="position:absolute;left:1322;top:10122;width:2590;height:201;mso-position-horizontal-relative:page;mso-position-vertical-relative:page" filled="f" stroked="f">
              <v:textbox inset="0,0,0,0">
                <w:txbxContent>
                  <w:p w14:paraId="1E332748" w14:textId="77777777" w:rsidR="001E30D0" w:rsidRDefault="00B373EB">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9" type="#_x0000_t202" style="position:absolute;left:1850;top:13602;width:1035;height:201;mso-position-horizontal-relative:page;mso-position-vertical-relative:page" filled="f" stroked="f">
              <v:textbox inset="0,0,0,0">
                <w:txbxContent>
                  <w:p w14:paraId="1E332749" w14:textId="77777777" w:rsidR="001E30D0" w:rsidRDefault="00B373EB">
                    <w:pPr>
                      <w:spacing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position:absolute;left:9194;top:13434;width:1035;height:201;mso-position-horizontal-relative:page;mso-position-vertical-relative:page" filled="f" stroked="f">
              <v:textbox inset="0,0,0,0">
                <w:txbxContent>
                  <w:p w14:paraId="1E33274A" w14:textId="77777777" w:rsidR="001E30D0" w:rsidRDefault="00B373EB">
                    <w:pPr>
                      <w:spacing w:after="0" w:line="240" w:lineRule="auto"/>
                      <w:rPr>
                        <w:rFonts w:ascii="Arial" w:hAnsi="Arial" w:cs="Arial"/>
                        <w:sz w:val="15"/>
                        <w:szCs w:val="15"/>
                      </w:rPr>
                    </w:pPr>
                    <w:r>
                      <w:rPr>
                        <w:rFonts w:ascii="Arial" w:hAnsi="Arial" w:cs="Arial"/>
                        <w:sz w:val="15"/>
                        <w:szCs w:val="15"/>
                      </w:rPr>
                      <w:t>(Type or print)</w:t>
                    </w:r>
                  </w:p>
                </w:txbxContent>
              </v:textbox>
            </v:shape>
            <v:shape id="_x0000_s1451" type="#_x0000_t202" style="position:absolute;left:3314;top:12018;width:2383;height:201;mso-position-horizontal-relative:page;mso-position-vertical-relative:page" filled="f" stroked="f">
              <v:textbox inset="0,0,0,0">
                <w:txbxContent>
                  <w:p w14:paraId="1E33274B" w14:textId="77777777" w:rsidR="001E30D0" w:rsidRDefault="00B373EB">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2" type="#_x0000_t202" style="position:absolute;left:770;top:12210;width:3827;height:201;mso-position-horizontal-relative:page;mso-position-vertical-relative:page" filled="f" stroked="f">
              <v:textbox inset="0,0,0,0">
                <w:txbxContent>
                  <w:p w14:paraId="1E33274C" w14:textId="77777777" w:rsidR="001E30D0" w:rsidRDefault="00B373EB">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453" type="#_x0000_t202" style="position:absolute;left:7322;top:12018;width:3457;height:201;mso-position-horizontal-relative:page;mso-position-vertical-relative:page" filled="f" stroked="f">
              <v:textbox inset="0,0,0,0">
                <w:txbxContent>
                  <w:p w14:paraId="1E33274D" w14:textId="77777777" w:rsidR="001E30D0" w:rsidRDefault="00B373EB">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4" type="#_x0000_t202" style="position:absolute;left:5114;top:962;width:3405;height:251;mso-position-horizontal-relative:page;mso-position-vertical-relative:page" filled="f" stroked="f">
              <v:textbox inset="0,0,0,0">
                <w:txbxContent>
                  <w:p w14:paraId="1E33274E" w14:textId="77777777" w:rsidR="001E30D0" w:rsidRDefault="00B373EB">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5" type="#_x0000_t202" style="position:absolute;left:5282;top:7658;width:3254;height:251;mso-position-horizontal-relative:page;mso-position-vertical-relative:page" filled="f" stroked="f">
              <v:textbox inset="0,0,0,0">
                <w:txbxContent>
                  <w:p w14:paraId="1E33274F" w14:textId="77777777" w:rsidR="001E30D0" w:rsidRDefault="00B373EB">
                    <w:pPr>
                      <w:spacing w:after="0" w:line="240" w:lineRule="auto"/>
                      <w:rPr>
                        <w:rFonts w:ascii="Arial" w:hAnsi="Arial" w:cs="Arial"/>
                        <w:b/>
                        <w:bCs/>
                        <w:sz w:val="19"/>
                        <w:szCs w:val="19"/>
                      </w:rPr>
                    </w:pPr>
                    <w:r>
                      <w:rPr>
                        <w:rFonts w:ascii="Arial" w:hAnsi="Arial" w:cs="Arial"/>
                        <w:b/>
                        <w:bCs/>
                        <w:sz w:val="19"/>
                        <w:szCs w:val="19"/>
                      </w:rPr>
                      <w:t xml:space="preserve">(To be </w:t>
                    </w:r>
                    <w:r>
                      <w:rPr>
                        <w:rFonts w:ascii="Arial" w:hAnsi="Arial" w:cs="Arial"/>
                        <w:b/>
                        <w:bCs/>
                        <w:sz w:val="19"/>
                        <w:szCs w:val="19"/>
                      </w:rPr>
                      <w:t>completed by Government)</w:t>
                    </w:r>
                  </w:p>
                </w:txbxContent>
              </v:textbox>
            </v:shape>
            <v:shape id="_x0000_s1456" type="#_x0000_t202" style="position:absolute;left:2762;top:11738;width:7156;height:251;mso-position-horizontal-relative:page;mso-position-vertical-relative:page" filled="f" stroked="f">
              <v:textbox inset="0,0,0,0">
                <w:txbxContent>
                  <w:p w14:paraId="1E332750" w14:textId="77777777" w:rsidR="001E30D0" w:rsidRDefault="00B373EB">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7" type="#_x0000_t202" style="position:absolute;left:722;top:1410;width:5721;height:204;mso-position-horizontal-relative:page;mso-position-vertical-relative:page" filled="f" stroked="f">
              <v:textbox inset="0,0,0,0">
                <w:txbxContent>
                  <w:p w14:paraId="1E332751"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8" type="#_x0000_t202" style="position:absolute;left:722;top:1650;width:5628;height:204;mso-position-horizontal-relative:page;mso-position-vertical-relative:page" filled="f" stroked="f">
              <v:textbox inset="0,0,0,0">
                <w:txbxContent>
                  <w:p w14:paraId="1E332752" w14:textId="77777777" w:rsidR="001E30D0" w:rsidRDefault="001E30D0">
                    <w:pPr>
                      <w:spacing w:after="0" w:line="240" w:lineRule="auto"/>
                      <w:rPr>
                        <w:rFonts w:ascii="Courier New" w:hAnsi="Courier New" w:cs="Courier New"/>
                        <w:sz w:val="15"/>
                        <w:szCs w:val="15"/>
                      </w:rPr>
                    </w:pPr>
                  </w:p>
                </w:txbxContent>
              </v:textbox>
            </v:shape>
            <v:shape id="_x0000_s1459" type="#_x0000_t202" style="position:absolute;left:722;top:1818;width:11192;height:204;mso-position-horizontal-relative:page;mso-position-vertical-relative:page" filled="f" stroked="f">
              <v:textbox inset="0,0,0,0">
                <w:txbxContent>
                  <w:p w14:paraId="1E332753" w14:textId="77777777" w:rsidR="001E30D0" w:rsidRDefault="001E30D0">
                    <w:pPr>
                      <w:spacing w:after="0" w:line="240" w:lineRule="auto"/>
                      <w:rPr>
                        <w:rFonts w:ascii="Courier New" w:hAnsi="Courier New" w:cs="Courier New"/>
                        <w:sz w:val="15"/>
                        <w:szCs w:val="15"/>
                      </w:rPr>
                    </w:pPr>
                  </w:p>
                </w:txbxContent>
              </v:textbox>
            </v:shape>
            <v:shape id="_x0000_s1460" type="#_x0000_t202" style="position:absolute;left:722;top:1986;width:13974;height:204;mso-position-horizontal-relative:page;mso-position-vertical-relative:page" filled="f" stroked="f">
              <v:textbox inset="0,0,0,0">
                <w:txbxContent>
                  <w:p w14:paraId="1E332754" w14:textId="77777777" w:rsidR="001E30D0" w:rsidRDefault="001E30D0">
                    <w:pPr>
                      <w:spacing w:after="0" w:line="240" w:lineRule="auto"/>
                      <w:rPr>
                        <w:rFonts w:ascii="Courier New" w:hAnsi="Courier New" w:cs="Courier New"/>
                        <w:sz w:val="15"/>
                        <w:szCs w:val="15"/>
                      </w:rPr>
                    </w:pPr>
                  </w:p>
                </w:txbxContent>
              </v:textbox>
            </v:shape>
            <v:shape id="_x0000_s1461" type="#_x0000_t202" style="position:absolute;left:722;top:2154;width:13974;height:204;mso-position-horizontal-relative:page;mso-position-vertical-relative:page" filled="f" stroked="f">
              <v:textbox inset="0,0,0,0">
                <w:txbxContent>
                  <w:p w14:paraId="1E332755" w14:textId="77777777" w:rsidR="001E30D0" w:rsidRDefault="001E30D0">
                    <w:pPr>
                      <w:spacing w:after="0" w:line="240" w:lineRule="auto"/>
                      <w:rPr>
                        <w:rFonts w:ascii="Courier New" w:hAnsi="Courier New" w:cs="Courier New"/>
                        <w:sz w:val="15"/>
                        <w:szCs w:val="15"/>
                      </w:rPr>
                    </w:pPr>
                  </w:p>
                </w:txbxContent>
              </v:textbox>
            </v:shape>
            <v:shape id="_x0000_s1462" type="#_x0000_t202" style="position:absolute;left:722;top:2322;width:13974;height:204;mso-position-horizontal-relative:page;mso-position-vertical-relative:page" filled="f" stroked="f">
              <v:textbox inset="0,0,0,0">
                <w:txbxContent>
                  <w:p w14:paraId="1E332756" w14:textId="77777777" w:rsidR="001E30D0" w:rsidRDefault="001E30D0">
                    <w:pPr>
                      <w:spacing w:after="0" w:line="240" w:lineRule="auto"/>
                      <w:rPr>
                        <w:rFonts w:ascii="Courier New" w:hAnsi="Courier New" w:cs="Courier New"/>
                        <w:sz w:val="15"/>
                        <w:szCs w:val="15"/>
                      </w:rPr>
                    </w:pPr>
                  </w:p>
                </w:txbxContent>
              </v:textbox>
            </v:shape>
            <v:shape id="_x0000_s1463" type="#_x0000_t202" style="position:absolute;left:722;top:2490;width:13974;height:204;mso-position-horizontal-relative:page;mso-position-vertical-relative:page" filled="f" stroked="f">
              <v:textbox inset="0,0,0,0">
                <w:txbxContent>
                  <w:p w14:paraId="1E332757" w14:textId="77777777" w:rsidR="001E30D0" w:rsidRDefault="001E30D0">
                    <w:pPr>
                      <w:spacing w:after="0" w:line="240" w:lineRule="auto"/>
                      <w:rPr>
                        <w:rFonts w:ascii="Courier New" w:hAnsi="Courier New" w:cs="Courier New"/>
                        <w:sz w:val="15"/>
                        <w:szCs w:val="15"/>
                      </w:rPr>
                    </w:pPr>
                  </w:p>
                </w:txbxContent>
              </v:textbox>
            </v:shape>
            <v:shape id="_x0000_s1464" type="#_x0000_t202" style="position:absolute;left:722;top:2658;width:13696;height:204;mso-position-horizontal-relative:page;mso-position-vertical-relative:page" filled="f" stroked="f">
              <v:textbox inset="0,0,0,0">
                <w:txbxContent>
                  <w:p w14:paraId="1E332758"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65" type="#_x0000_t202" style="position:absolute;left:1130;top:2898;width:529;height:204;mso-position-horizontal-relative:page;mso-position-vertical-relative:page" filled="f" stroked="f">
              <v:textbox inset="0,0,0,0">
                <w:txbxContent>
                  <w:p w14:paraId="1E332759" w14:textId="77777777" w:rsidR="001E30D0" w:rsidRDefault="001E30D0">
                    <w:pPr>
                      <w:spacing w:after="0" w:line="240" w:lineRule="auto"/>
                      <w:jc w:val="right"/>
                      <w:rPr>
                        <w:rFonts w:ascii="Courier New" w:hAnsi="Courier New" w:cs="Courier New"/>
                        <w:sz w:val="15"/>
                        <w:szCs w:val="15"/>
                      </w:rPr>
                    </w:pPr>
                  </w:p>
                </w:txbxContent>
              </v:textbox>
            </v:shape>
            <v:shape id="_x0000_s1466" type="#_x0000_t202" style="position:absolute;left:4586;top:2898;width:1178;height:204;mso-position-horizontal-relative:page;mso-position-vertical-relative:page" filled="f" stroked="f">
              <v:textbox inset="0,0,0,0">
                <w:txbxContent>
                  <w:p w14:paraId="1E33275A" w14:textId="77777777" w:rsidR="001E30D0" w:rsidRDefault="001E30D0">
                    <w:pPr>
                      <w:spacing w:after="0" w:line="240" w:lineRule="auto"/>
                      <w:rPr>
                        <w:rFonts w:ascii="Courier New" w:hAnsi="Courier New" w:cs="Courier New"/>
                        <w:sz w:val="15"/>
                        <w:szCs w:val="15"/>
                      </w:rPr>
                    </w:pPr>
                  </w:p>
                </w:txbxContent>
              </v:textbox>
            </v:shape>
            <v:shape id="_x0000_s1467" type="#_x0000_t202" style="position:absolute;left:6602;top:1410;width:2847;height:204;mso-position-horizontal-relative:page;mso-position-vertical-relative:page" filled="f" stroked="f">
              <v:textbox inset="0,0,0,0">
                <w:txbxContent>
                  <w:p w14:paraId="1E33275B" w14:textId="77777777" w:rsidR="001E30D0" w:rsidRDefault="001E30D0">
                    <w:pPr>
                      <w:spacing w:after="0" w:line="240" w:lineRule="auto"/>
                      <w:rPr>
                        <w:rFonts w:ascii="Courier New" w:hAnsi="Courier New" w:cs="Courier New"/>
                        <w:sz w:val="15"/>
                        <w:szCs w:val="15"/>
                      </w:rPr>
                    </w:pPr>
                  </w:p>
                </w:txbxContent>
              </v:textbox>
            </v:shape>
            <v:shape id="_x0000_s1468" type="#_x0000_t202" style="position:absolute;left:4202;top:3378;width:621;height:204;mso-position-horizontal-relative:page;mso-position-vertical-relative:page" filled="f" stroked="f">
              <v:textbox inset="0,0,0,0">
                <w:txbxContent>
                  <w:p w14:paraId="1E33275C" w14:textId="77777777" w:rsidR="001E30D0" w:rsidRDefault="001E30D0">
                    <w:pPr>
                      <w:spacing w:after="0" w:line="240" w:lineRule="auto"/>
                      <w:jc w:val="center"/>
                      <w:rPr>
                        <w:rFonts w:ascii="Courier New" w:hAnsi="Courier New" w:cs="Courier New"/>
                        <w:sz w:val="15"/>
                        <w:szCs w:val="15"/>
                      </w:rPr>
                    </w:pPr>
                  </w:p>
                </w:txbxContent>
              </v:textbox>
            </v:shape>
            <v:shape id="_x0000_s1469" type="#_x0000_t202" style="position:absolute;left:2282;top:3858;width:5628;height:204;mso-position-horizontal-relative:page;mso-position-vertical-relative:page" filled="f" stroked="f">
              <v:textbox inset="0,0,0,0">
                <w:txbxContent>
                  <w:p w14:paraId="1E33275D" w14:textId="77777777" w:rsidR="001E30D0" w:rsidRDefault="001E30D0">
                    <w:pPr>
                      <w:spacing w:after="0" w:line="240" w:lineRule="auto"/>
                      <w:rPr>
                        <w:rFonts w:ascii="Courier New" w:hAnsi="Courier New" w:cs="Courier New"/>
                        <w:sz w:val="15"/>
                        <w:szCs w:val="15"/>
                      </w:rPr>
                    </w:pPr>
                  </w:p>
                </w:txbxContent>
              </v:textbox>
            </v:shape>
            <v:shape id="_x0000_s1470" type="#_x0000_t202" style="position:absolute;left:2282;top:4026;width:5628;height:204;mso-position-horizontal-relative:page;mso-position-vertical-relative:page" filled="f" stroked="f">
              <v:textbox inset="0,0,0,0">
                <w:txbxContent>
                  <w:p w14:paraId="1E33275E" w14:textId="77777777" w:rsidR="001E30D0" w:rsidRDefault="001E30D0">
                    <w:pPr>
                      <w:spacing w:after="0" w:line="240" w:lineRule="auto"/>
                      <w:rPr>
                        <w:rFonts w:ascii="Courier New" w:hAnsi="Courier New" w:cs="Courier New"/>
                        <w:sz w:val="15"/>
                        <w:szCs w:val="15"/>
                      </w:rPr>
                    </w:pPr>
                  </w:p>
                </w:txbxContent>
              </v:textbox>
            </v:shape>
            <v:shape id="_x0000_s1471" type="#_x0000_t202" style="position:absolute;left:2282;top:4194;width:5628;height:204;mso-position-horizontal-relative:page;mso-position-vertical-relative:page" filled="f" stroked="f">
              <v:textbox inset="0,0,0,0">
                <w:txbxContent>
                  <w:p w14:paraId="1E33275F" w14:textId="77777777" w:rsidR="001E30D0" w:rsidRDefault="001E30D0">
                    <w:pPr>
                      <w:spacing w:after="0" w:line="240" w:lineRule="auto"/>
                      <w:rPr>
                        <w:rFonts w:ascii="Courier New" w:hAnsi="Courier New" w:cs="Courier New"/>
                        <w:sz w:val="15"/>
                        <w:szCs w:val="15"/>
                      </w:rPr>
                    </w:pPr>
                  </w:p>
                </w:txbxContent>
              </v:textbox>
            </v:shape>
            <v:shape id="_x0000_s1472" type="#_x0000_t202" style="position:absolute;left:2282;top:4362;width:5628;height:204;mso-position-horizontal-relative:page;mso-position-vertical-relative:page" filled="f" stroked="f">
              <v:textbox inset="0,0,0,0">
                <w:txbxContent>
                  <w:p w14:paraId="1E332760" w14:textId="77777777" w:rsidR="001E30D0" w:rsidRDefault="001E30D0">
                    <w:pPr>
                      <w:spacing w:after="0" w:line="240" w:lineRule="auto"/>
                      <w:rPr>
                        <w:rFonts w:ascii="Courier New" w:hAnsi="Courier New" w:cs="Courier New"/>
                        <w:sz w:val="15"/>
                        <w:szCs w:val="15"/>
                      </w:rPr>
                    </w:pPr>
                  </w:p>
                </w:txbxContent>
              </v:textbox>
            </v:shape>
            <v:shape id="_x0000_s1473" type="#_x0000_t202" style="position:absolute;left:2282;top:4530;width:5628;height:204;mso-position-horizontal-relative:page;mso-position-vertical-relative:page" filled="f" stroked="f">
              <v:textbox inset="0,0,0,0">
                <w:txbxContent>
                  <w:p w14:paraId="1E332761" w14:textId="77777777" w:rsidR="001E30D0" w:rsidRDefault="001E30D0">
                    <w:pPr>
                      <w:spacing w:after="0" w:line="240" w:lineRule="auto"/>
                      <w:rPr>
                        <w:rFonts w:ascii="Courier New" w:hAnsi="Courier New" w:cs="Courier New"/>
                        <w:sz w:val="15"/>
                        <w:szCs w:val="15"/>
                      </w:rPr>
                    </w:pPr>
                  </w:p>
                </w:txbxContent>
              </v:textbox>
            </v:shape>
            <v:shape id="_x0000_s1474" type="#_x0000_t202" style="position:absolute;left:2282;top:4698;width:5628;height:204;mso-position-horizontal-relative:page;mso-position-vertical-relative:page" filled="f" stroked="f">
              <v:textbox inset="0,0,0,0">
                <w:txbxContent>
                  <w:p w14:paraId="1E332762" w14:textId="77777777" w:rsidR="001E30D0" w:rsidRDefault="001E30D0">
                    <w:pPr>
                      <w:spacing w:after="0" w:line="240" w:lineRule="auto"/>
                      <w:rPr>
                        <w:rFonts w:ascii="Courier New" w:hAnsi="Courier New" w:cs="Courier New"/>
                        <w:sz w:val="15"/>
                        <w:szCs w:val="15"/>
                      </w:rPr>
                    </w:pPr>
                  </w:p>
                </w:txbxContent>
              </v:textbox>
            </v:shape>
            <v:shape id="_x0000_s1475" type="#_x0000_t202" style="position:absolute;left:2282;top:4866;width:5628;height:204;mso-position-horizontal-relative:page;mso-position-vertical-relative:page" filled="f" stroked="f">
              <v:textbox inset="0,0,0,0">
                <w:txbxContent>
                  <w:p w14:paraId="1E332763" w14:textId="77777777" w:rsidR="001E30D0" w:rsidRDefault="001E30D0">
                    <w:pPr>
                      <w:spacing w:after="0" w:line="240" w:lineRule="auto"/>
                      <w:rPr>
                        <w:rFonts w:ascii="Courier New" w:hAnsi="Courier New" w:cs="Courier New"/>
                        <w:sz w:val="15"/>
                        <w:szCs w:val="15"/>
                      </w:rPr>
                    </w:pPr>
                  </w:p>
                </w:txbxContent>
              </v:textbox>
            </v:shape>
            <v:shape id="_x0000_s1476" type="#_x0000_t202" style="position:absolute;left:2210;top:6210;width:436;height:204;mso-position-horizontal-relative:page;mso-position-vertical-relative:page" filled="f" stroked="f">
              <v:textbox inset="0,0,0,0">
                <w:txbxContent>
                  <w:p w14:paraId="1E332764" w14:textId="77777777" w:rsidR="001E30D0" w:rsidRDefault="001E30D0">
                    <w:pPr>
                      <w:spacing w:after="0" w:line="240" w:lineRule="auto"/>
                      <w:rPr>
                        <w:rFonts w:ascii="Courier New" w:hAnsi="Courier New" w:cs="Courier New"/>
                        <w:sz w:val="15"/>
                        <w:szCs w:val="15"/>
                      </w:rPr>
                    </w:pPr>
                  </w:p>
                </w:txbxContent>
              </v:textbox>
            </v:shape>
            <v:shape id="_x0000_s1477" type="#_x0000_t202" style="position:absolute;left:2114;top:6690;width:992;height:204;mso-position-horizontal-relative:page;mso-position-vertical-relative:page" filled="f" stroked="f">
              <v:textbox inset="0,0,0,0">
                <w:txbxContent>
                  <w:p w14:paraId="1E332765" w14:textId="77777777" w:rsidR="001E30D0" w:rsidRDefault="001E30D0">
                    <w:pPr>
                      <w:spacing w:after="0" w:line="240" w:lineRule="auto"/>
                      <w:rPr>
                        <w:rFonts w:ascii="Courier New" w:hAnsi="Courier New" w:cs="Courier New"/>
                        <w:sz w:val="15"/>
                        <w:szCs w:val="15"/>
                      </w:rPr>
                    </w:pPr>
                  </w:p>
                </w:txbxContent>
              </v:textbox>
            </v:shape>
            <v:shape id="_x0000_s1478" type="#_x0000_t202" style="position:absolute;left:3122;top:6210;width:436;height:204;mso-position-horizontal-relative:page;mso-position-vertical-relative:page" filled="f" stroked="f">
              <v:textbox inset="0,0,0,0">
                <w:txbxContent>
                  <w:p w14:paraId="1E332766" w14:textId="77777777" w:rsidR="001E30D0" w:rsidRDefault="001E30D0">
                    <w:pPr>
                      <w:spacing w:after="0" w:line="240" w:lineRule="auto"/>
                      <w:rPr>
                        <w:rFonts w:ascii="Courier New" w:hAnsi="Courier New" w:cs="Courier New"/>
                        <w:sz w:val="15"/>
                        <w:szCs w:val="15"/>
                      </w:rPr>
                    </w:pPr>
                  </w:p>
                </w:txbxContent>
              </v:textbox>
            </v:shape>
            <v:shape id="_x0000_s1479" type="#_x0000_t202" style="position:absolute;left:3074;top:6690;width:992;height:204;mso-position-horizontal-relative:page;mso-position-vertical-relative:page" filled="f" stroked="f">
              <v:textbox inset="0,0,0,0">
                <w:txbxContent>
                  <w:p w14:paraId="1E332767" w14:textId="77777777" w:rsidR="001E30D0" w:rsidRDefault="001E30D0">
                    <w:pPr>
                      <w:spacing w:after="0" w:line="240" w:lineRule="auto"/>
                      <w:rPr>
                        <w:rFonts w:ascii="Courier New" w:hAnsi="Courier New" w:cs="Courier New"/>
                        <w:sz w:val="15"/>
                        <w:szCs w:val="15"/>
                      </w:rPr>
                    </w:pPr>
                  </w:p>
                </w:txbxContent>
              </v:textbox>
            </v:shape>
            <v:shape id="_x0000_s1480" type="#_x0000_t202" style="position:absolute;left:4082;top:6210;width:436;height:204;mso-position-horizontal-relative:page;mso-position-vertical-relative:page" filled="f" stroked="f">
              <v:textbox inset="0,0,0,0">
                <w:txbxContent>
                  <w:p w14:paraId="1E332768" w14:textId="77777777" w:rsidR="001E30D0" w:rsidRDefault="001E30D0">
                    <w:pPr>
                      <w:spacing w:after="0" w:line="240" w:lineRule="auto"/>
                      <w:rPr>
                        <w:rFonts w:ascii="Courier New" w:hAnsi="Courier New" w:cs="Courier New"/>
                        <w:sz w:val="15"/>
                        <w:szCs w:val="15"/>
                      </w:rPr>
                    </w:pPr>
                  </w:p>
                </w:txbxContent>
              </v:textbox>
            </v:shape>
            <v:shape id="_x0000_s1481" type="#_x0000_t202" style="position:absolute;left:4034;top:6690;width:992;height:204;mso-position-horizontal-relative:page;mso-position-vertical-relative:page" filled="f" stroked="f">
              <v:textbox inset="0,0,0,0">
                <w:txbxContent>
                  <w:p w14:paraId="1E332769" w14:textId="77777777" w:rsidR="001E30D0" w:rsidRDefault="001E30D0">
                    <w:pPr>
                      <w:spacing w:after="0" w:line="240" w:lineRule="auto"/>
                      <w:rPr>
                        <w:rFonts w:ascii="Courier New" w:hAnsi="Courier New" w:cs="Courier New"/>
                        <w:sz w:val="15"/>
                        <w:szCs w:val="15"/>
                      </w:rPr>
                    </w:pPr>
                  </w:p>
                </w:txbxContent>
              </v:textbox>
            </v:shape>
            <v:shape id="_x0000_s1482" type="#_x0000_t202" style="position:absolute;left:5042;top:6210;width:436;height:204;mso-position-horizontal-relative:page;mso-position-vertical-relative:page" filled="f" stroked="f">
              <v:textbox inset="0,0,0,0">
                <w:txbxContent>
                  <w:p w14:paraId="1E33276A" w14:textId="77777777" w:rsidR="001E30D0" w:rsidRDefault="001E30D0">
                    <w:pPr>
                      <w:spacing w:after="0" w:line="240" w:lineRule="auto"/>
                      <w:rPr>
                        <w:rFonts w:ascii="Courier New" w:hAnsi="Courier New" w:cs="Courier New"/>
                        <w:sz w:val="15"/>
                        <w:szCs w:val="15"/>
                      </w:rPr>
                    </w:pPr>
                  </w:p>
                </w:txbxContent>
              </v:textbox>
            </v:shape>
            <v:shape id="_x0000_s1483" type="#_x0000_t202" style="position:absolute;left:4994;top:6690;width:992;height:204;mso-position-horizontal-relative:page;mso-position-vertical-relative:page" filled="f" stroked="f">
              <v:textbox inset="0,0,0,0">
                <w:txbxContent>
                  <w:p w14:paraId="1E33276B" w14:textId="77777777" w:rsidR="001E30D0" w:rsidRDefault="001E30D0">
                    <w:pPr>
                      <w:spacing w:after="0" w:line="240" w:lineRule="auto"/>
                      <w:rPr>
                        <w:rFonts w:ascii="Courier New" w:hAnsi="Courier New" w:cs="Courier New"/>
                        <w:sz w:val="15"/>
                        <w:szCs w:val="15"/>
                      </w:rPr>
                    </w:pPr>
                  </w:p>
                </w:txbxContent>
              </v:textbox>
            </v:shape>
            <v:shape id="_x0000_s1484" type="#_x0000_t202" style="position:absolute;left:6002;top:6210;width:436;height:204;mso-position-horizontal-relative:page;mso-position-vertical-relative:page" filled="f" stroked="f">
              <v:textbox inset="0,0,0,0">
                <w:txbxContent>
                  <w:p w14:paraId="1E33276C" w14:textId="77777777" w:rsidR="001E30D0" w:rsidRDefault="001E30D0">
                    <w:pPr>
                      <w:spacing w:after="0" w:line="240" w:lineRule="auto"/>
                      <w:rPr>
                        <w:rFonts w:ascii="Courier New" w:hAnsi="Courier New" w:cs="Courier New"/>
                        <w:sz w:val="15"/>
                        <w:szCs w:val="15"/>
                      </w:rPr>
                    </w:pPr>
                  </w:p>
                </w:txbxContent>
              </v:textbox>
            </v:shape>
            <v:shape id="_x0000_s1485" type="#_x0000_t202" style="position:absolute;left:5954;top:6690;width:992;height:204;mso-position-horizontal-relative:page;mso-position-vertical-relative:page" filled="f" stroked="f">
              <v:textbox inset="0,0,0,0">
                <w:txbxContent>
                  <w:p w14:paraId="1E33276D" w14:textId="77777777" w:rsidR="001E30D0" w:rsidRDefault="001E30D0">
                    <w:pPr>
                      <w:spacing w:after="0" w:line="240" w:lineRule="auto"/>
                      <w:rPr>
                        <w:rFonts w:ascii="Courier New" w:hAnsi="Courier New" w:cs="Courier New"/>
                        <w:sz w:val="15"/>
                        <w:szCs w:val="15"/>
                      </w:rPr>
                    </w:pPr>
                  </w:p>
                </w:txbxContent>
              </v:textbox>
            </v:shape>
            <v:shape id="_x0000_s1486" type="#_x0000_t202" style="position:absolute;left:6962;top:6210;width:436;height:204;mso-position-horizontal-relative:page;mso-position-vertical-relative:page" filled="f" stroked="f">
              <v:textbox inset="0,0,0,0">
                <w:txbxContent>
                  <w:p w14:paraId="1E33276E" w14:textId="77777777" w:rsidR="001E30D0" w:rsidRDefault="001E30D0">
                    <w:pPr>
                      <w:spacing w:after="0" w:line="240" w:lineRule="auto"/>
                      <w:rPr>
                        <w:rFonts w:ascii="Courier New" w:hAnsi="Courier New" w:cs="Courier New"/>
                        <w:sz w:val="15"/>
                        <w:szCs w:val="15"/>
                      </w:rPr>
                    </w:pPr>
                  </w:p>
                </w:txbxContent>
              </v:textbox>
            </v:shape>
            <v:shape id="_x0000_s1487" type="#_x0000_t202" style="position:absolute;left:6914;top:6690;width:992;height:204;mso-position-horizontal-relative:page;mso-position-vertical-relative:page" filled="f" stroked="f">
              <v:textbox inset="0,0,0,0">
                <w:txbxContent>
                  <w:p w14:paraId="1E33276F" w14:textId="77777777" w:rsidR="001E30D0" w:rsidRDefault="001E30D0">
                    <w:pPr>
                      <w:spacing w:after="0" w:line="240" w:lineRule="auto"/>
                      <w:rPr>
                        <w:rFonts w:ascii="Courier New" w:hAnsi="Courier New" w:cs="Courier New"/>
                        <w:sz w:val="15"/>
                        <w:szCs w:val="15"/>
                      </w:rPr>
                    </w:pPr>
                  </w:p>
                </w:txbxContent>
              </v:textbox>
            </v:shape>
            <v:shape id="_x0000_s1488" type="#_x0000_t202" style="position:absolute;left:7922;top:6210;width:436;height:204;mso-position-horizontal-relative:page;mso-position-vertical-relative:page" filled="f" stroked="f">
              <v:textbox inset="0,0,0,0">
                <w:txbxContent>
                  <w:p w14:paraId="1E332770" w14:textId="77777777" w:rsidR="001E30D0" w:rsidRDefault="001E30D0">
                    <w:pPr>
                      <w:spacing w:after="0" w:line="240" w:lineRule="auto"/>
                      <w:rPr>
                        <w:rFonts w:ascii="Courier New" w:hAnsi="Courier New" w:cs="Courier New"/>
                        <w:sz w:val="15"/>
                        <w:szCs w:val="15"/>
                      </w:rPr>
                    </w:pPr>
                  </w:p>
                </w:txbxContent>
              </v:textbox>
            </v:shape>
            <v:shape id="_x0000_s1489" type="#_x0000_t202" style="position:absolute;left:7874;top:6690;width:992;height:204;mso-position-horizontal-relative:page;mso-position-vertical-relative:page" filled="f" stroked="f">
              <v:textbox inset="0,0,0,0">
                <w:txbxContent>
                  <w:p w14:paraId="1E332771" w14:textId="77777777" w:rsidR="001E30D0" w:rsidRDefault="001E30D0">
                    <w:pPr>
                      <w:spacing w:after="0" w:line="240" w:lineRule="auto"/>
                      <w:rPr>
                        <w:rFonts w:ascii="Courier New" w:hAnsi="Courier New" w:cs="Courier New"/>
                        <w:sz w:val="15"/>
                        <w:szCs w:val="15"/>
                      </w:rPr>
                    </w:pPr>
                  </w:p>
                </w:txbxContent>
              </v:textbox>
            </v:shape>
            <v:shape id="_x0000_s1490" type="#_x0000_t202" style="position:absolute;left:8882;top:6210;width:436;height:204;mso-position-horizontal-relative:page;mso-position-vertical-relative:page" filled="f" stroked="f">
              <v:textbox inset="0,0,0,0">
                <w:txbxContent>
                  <w:p w14:paraId="1E332772" w14:textId="77777777" w:rsidR="001E30D0" w:rsidRDefault="001E30D0">
                    <w:pPr>
                      <w:spacing w:after="0" w:line="240" w:lineRule="auto"/>
                      <w:rPr>
                        <w:rFonts w:ascii="Courier New" w:hAnsi="Courier New" w:cs="Courier New"/>
                        <w:sz w:val="15"/>
                        <w:szCs w:val="15"/>
                      </w:rPr>
                    </w:pPr>
                  </w:p>
                </w:txbxContent>
              </v:textbox>
            </v:shape>
            <v:shape id="_x0000_s1491" type="#_x0000_t202" style="position:absolute;left:8834;top:6690;width:992;height:204;mso-position-horizontal-relative:page;mso-position-vertical-relative:page" filled="f" stroked="f">
              <v:textbox inset="0,0,0,0">
                <w:txbxContent>
                  <w:p w14:paraId="1E332773" w14:textId="77777777" w:rsidR="001E30D0" w:rsidRDefault="001E30D0">
                    <w:pPr>
                      <w:spacing w:after="0" w:line="240" w:lineRule="auto"/>
                      <w:rPr>
                        <w:rFonts w:ascii="Courier New" w:hAnsi="Courier New" w:cs="Courier New"/>
                        <w:sz w:val="15"/>
                        <w:szCs w:val="15"/>
                      </w:rPr>
                    </w:pPr>
                  </w:p>
                </w:txbxContent>
              </v:textbox>
            </v:shape>
            <v:shape id="_x0000_s1492" type="#_x0000_t202" style="position:absolute;left:9842;top:6210;width:436;height:204;mso-position-horizontal-relative:page;mso-position-vertical-relative:page" filled="f" stroked="f">
              <v:textbox inset="0,0,0,0">
                <w:txbxContent>
                  <w:p w14:paraId="1E332774" w14:textId="77777777" w:rsidR="001E30D0" w:rsidRDefault="001E30D0">
                    <w:pPr>
                      <w:spacing w:after="0" w:line="240" w:lineRule="auto"/>
                      <w:rPr>
                        <w:rFonts w:ascii="Courier New" w:hAnsi="Courier New" w:cs="Courier New"/>
                        <w:sz w:val="15"/>
                        <w:szCs w:val="15"/>
                      </w:rPr>
                    </w:pPr>
                  </w:p>
                </w:txbxContent>
              </v:textbox>
            </v:shape>
            <v:shape id="_x0000_s1493" type="#_x0000_t202" style="position:absolute;left:9794;top:6690;width:992;height:204;mso-position-horizontal-relative:page;mso-position-vertical-relative:page" filled="f" stroked="f">
              <v:textbox inset="0,0,0,0">
                <w:txbxContent>
                  <w:p w14:paraId="1E332775" w14:textId="77777777" w:rsidR="001E30D0" w:rsidRDefault="001E30D0">
                    <w:pPr>
                      <w:spacing w:after="0" w:line="240" w:lineRule="auto"/>
                      <w:rPr>
                        <w:rFonts w:ascii="Courier New" w:hAnsi="Courier New" w:cs="Courier New"/>
                        <w:sz w:val="15"/>
                        <w:szCs w:val="15"/>
                      </w:rPr>
                    </w:pPr>
                  </w:p>
                </w:txbxContent>
              </v:textbox>
            </v:shape>
            <v:shape id="_x0000_s1494" type="#_x0000_t202" style="position:absolute;left:10802;top:6210;width:436;height:204;mso-position-horizontal-relative:page;mso-position-vertical-relative:page" filled="f" stroked="f">
              <v:textbox inset="0,0,0,0">
                <w:txbxContent>
                  <w:p w14:paraId="1E332776" w14:textId="77777777" w:rsidR="001E30D0" w:rsidRDefault="001E30D0">
                    <w:pPr>
                      <w:spacing w:after="0" w:line="240" w:lineRule="auto"/>
                      <w:rPr>
                        <w:rFonts w:ascii="Courier New" w:hAnsi="Courier New" w:cs="Courier New"/>
                        <w:sz w:val="15"/>
                        <w:szCs w:val="15"/>
                      </w:rPr>
                    </w:pPr>
                  </w:p>
                </w:txbxContent>
              </v:textbox>
            </v:shape>
            <v:shape id="_x0000_s1495" type="#_x0000_t202" style="position:absolute;left:10754;top:6690;width:992;height:204;mso-position-horizontal-relative:page;mso-position-vertical-relative:page" filled="f" stroked="f">
              <v:textbox inset="0,0,0,0">
                <w:txbxContent>
                  <w:p w14:paraId="1E332777" w14:textId="77777777" w:rsidR="001E30D0" w:rsidRDefault="001E30D0">
                    <w:pPr>
                      <w:spacing w:after="0" w:line="240" w:lineRule="auto"/>
                      <w:rPr>
                        <w:rFonts w:ascii="Courier New" w:hAnsi="Courier New" w:cs="Courier New"/>
                        <w:sz w:val="15"/>
                        <w:szCs w:val="15"/>
                      </w:rPr>
                    </w:pPr>
                  </w:p>
                </w:txbxContent>
              </v:textbox>
            </v:shape>
            <v:shape id="_x0000_s1496" type="#_x0000_t202" style="position:absolute;left:722;top:9570;width:1919;height:204;mso-position-horizontal-relative:page;mso-position-vertical-relative:page" filled="f" stroked="f">
              <v:textbox inset="0,0,0,0">
                <w:txbxContent>
                  <w:p w14:paraId="1E332778" w14:textId="77777777" w:rsidR="001E30D0" w:rsidRDefault="001E30D0">
                    <w:pPr>
                      <w:spacing w:after="0" w:line="240" w:lineRule="auto"/>
                      <w:rPr>
                        <w:rFonts w:ascii="Courier New" w:hAnsi="Courier New" w:cs="Courier New"/>
                        <w:sz w:val="15"/>
                        <w:szCs w:val="15"/>
                      </w:rPr>
                    </w:pPr>
                  </w:p>
                </w:txbxContent>
              </v:textbox>
            </v:shape>
            <v:shape id="_x0000_s1497" type="#_x0000_t202" style="position:absolute;left:5642;top:9426;width:5628;height:204;mso-position-horizontal-relative:page;mso-position-vertical-relative:page" filled="f" stroked="f">
              <v:textbox inset="0,0,0,0">
                <w:txbxContent>
                  <w:p w14:paraId="1E332779" w14:textId="77777777" w:rsidR="001E30D0" w:rsidRDefault="001E30D0">
                    <w:pPr>
                      <w:spacing w:after="0" w:line="240" w:lineRule="auto"/>
                      <w:rPr>
                        <w:rFonts w:ascii="Courier New" w:hAnsi="Courier New" w:cs="Courier New"/>
                        <w:sz w:val="15"/>
                        <w:szCs w:val="15"/>
                      </w:rPr>
                    </w:pPr>
                  </w:p>
                </w:txbxContent>
              </v:textbox>
            </v:shape>
            <v:shape id="_x0000_s1498" type="#_x0000_t202" style="position:absolute;left:5642;top:9594;width:5628;height:204;mso-position-horizontal-relative:page;mso-position-vertical-relative:page" filled="f" stroked="f">
              <v:textbox inset="0,0,0,0">
                <w:txbxContent>
                  <w:p w14:paraId="1E33277A" w14:textId="77777777" w:rsidR="001E30D0" w:rsidRDefault="001E30D0">
                    <w:pPr>
                      <w:spacing w:after="0" w:line="240" w:lineRule="auto"/>
                      <w:rPr>
                        <w:rFonts w:ascii="Courier New" w:hAnsi="Courier New" w:cs="Courier New"/>
                        <w:sz w:val="15"/>
                        <w:szCs w:val="15"/>
                      </w:rPr>
                    </w:pPr>
                  </w:p>
                </w:txbxContent>
              </v:textbox>
            </v:shape>
            <v:shape id="_x0000_s1499" type="#_x0000_t202" style="position:absolute;left:5642;top:9762;width:5628;height:204;mso-position-horizontal-relative:page;mso-position-vertical-relative:page" filled="f" stroked="f">
              <v:textbox inset="0,0,0,0">
                <w:txbxContent>
                  <w:p w14:paraId="1E33277B" w14:textId="77777777" w:rsidR="001E30D0" w:rsidRDefault="001E30D0">
                    <w:pPr>
                      <w:spacing w:after="0" w:line="240" w:lineRule="auto"/>
                      <w:rPr>
                        <w:rFonts w:ascii="Courier New" w:hAnsi="Courier New" w:cs="Courier New"/>
                        <w:sz w:val="15"/>
                        <w:szCs w:val="15"/>
                      </w:rPr>
                    </w:pPr>
                  </w:p>
                </w:txbxContent>
              </v:textbox>
            </v:shape>
            <v:shape id="_x0000_s1500" type="#_x0000_t202" style="position:absolute;left:4826;top:10146;width:1456;height:204;mso-position-horizontal-relative:page;mso-position-vertical-relative:page" filled="f" stroked="f">
              <v:textbox inset="0,0,0,0">
                <w:txbxContent>
                  <w:p w14:paraId="1E33277C" w14:textId="77777777" w:rsidR="001E30D0" w:rsidRDefault="001E30D0">
                    <w:pPr>
                      <w:spacing w:after="0" w:line="240" w:lineRule="auto"/>
                      <w:rPr>
                        <w:rFonts w:ascii="Courier New" w:hAnsi="Courier New" w:cs="Courier New"/>
                        <w:sz w:val="15"/>
                        <w:szCs w:val="15"/>
                      </w:rPr>
                    </w:pPr>
                  </w:p>
                </w:txbxContent>
              </v:textbox>
            </v:shape>
            <v:shape id="_x0000_s1501" type="#_x0000_t202" style="position:absolute;left:6218;top:10194;width:158;height:204;mso-position-horizontal-relative:page;mso-position-vertical-relative:page" filled="f" stroked="f">
              <v:textbox inset="0,0,0,0">
                <w:txbxContent>
                  <w:p w14:paraId="1E33277D" w14:textId="77777777" w:rsidR="001E30D0" w:rsidRDefault="001E30D0">
                    <w:pPr>
                      <w:spacing w:after="0" w:line="240" w:lineRule="auto"/>
                      <w:rPr>
                        <w:rFonts w:ascii="Courier New" w:hAnsi="Courier New" w:cs="Courier New"/>
                        <w:sz w:val="15"/>
                        <w:szCs w:val="15"/>
                      </w:rPr>
                    </w:pPr>
                  </w:p>
                </w:txbxContent>
              </v:textbox>
            </v:shape>
            <v:shape id="_x0000_s1502" type="#_x0000_t202" style="position:absolute;left:7706;top:10194;width:158;height:204;mso-position-horizontal-relative:page;mso-position-vertical-relative:page" filled="f" stroked="f">
              <v:textbox inset="0,0,0,0">
                <w:txbxContent>
                  <w:p w14:paraId="1E33277E" w14:textId="77777777" w:rsidR="001E30D0" w:rsidRDefault="001E30D0">
                    <w:pPr>
                      <w:spacing w:after="0" w:line="240" w:lineRule="auto"/>
                      <w:rPr>
                        <w:rFonts w:ascii="Courier New" w:hAnsi="Courier New" w:cs="Courier New"/>
                        <w:sz w:val="15"/>
                        <w:szCs w:val="15"/>
                      </w:rPr>
                    </w:pPr>
                  </w:p>
                </w:txbxContent>
              </v:textbox>
            </v:shape>
            <v:shape id="_x0000_s1503" type="#_x0000_t202" style="position:absolute;left:8522;top:10194;width:158;height:204;mso-position-horizontal-relative:page;mso-position-vertical-relative:page" filled="f" stroked="f">
              <v:textbox inset="0,0,0,0">
                <w:txbxContent>
                  <w:p w14:paraId="1E33277F" w14:textId="77777777" w:rsidR="001E30D0" w:rsidRDefault="001E30D0">
                    <w:pPr>
                      <w:spacing w:after="0" w:line="240" w:lineRule="auto"/>
                      <w:rPr>
                        <w:rFonts w:ascii="Courier New" w:hAnsi="Courier New" w:cs="Courier New"/>
                        <w:sz w:val="15"/>
                        <w:szCs w:val="15"/>
                      </w:rPr>
                    </w:pPr>
                  </w:p>
                </w:txbxContent>
              </v:textbox>
            </v:shape>
            <v:shape id="_x0000_s1504" type="#_x0000_t202" style="position:absolute;left:9962;top:10194;width:158;height:204;mso-position-horizontal-relative:page;mso-position-vertical-relative:page" filled="f" stroked="f">
              <v:textbox inset="0,0,0,0">
                <w:txbxContent>
                  <w:p w14:paraId="1E332780" w14:textId="77777777" w:rsidR="001E30D0" w:rsidRDefault="001E30D0">
                    <w:pPr>
                      <w:spacing w:after="0" w:line="240" w:lineRule="auto"/>
                      <w:rPr>
                        <w:rFonts w:ascii="Courier New" w:hAnsi="Courier New" w:cs="Courier New"/>
                        <w:sz w:val="15"/>
                        <w:szCs w:val="15"/>
                      </w:rPr>
                    </w:pPr>
                  </w:p>
                </w:txbxContent>
              </v:textbox>
            </v:shape>
            <v:shape id="_x0000_s1505" type="#_x0000_t202" style="position:absolute;left:4346;top:10482;width:1178;height:204;mso-position-horizontal-relative:page;mso-position-vertical-relative:page" filled="f" stroked="f">
              <v:textbox inset="0,0,0,0">
                <w:txbxContent>
                  <w:p w14:paraId="1E332781"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_x0000_s1506" type="#_x0000_t202" style="position:absolute;left:722;top:10770;width:3774;height:204;mso-position-horizontal-relative:page;mso-position-vertical-relative:page" filled="f" stroked="f">
              <v:textbox inset="0,0,0,0">
                <w:txbxContent>
                  <w:p w14:paraId="1E332782"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07" type="#_x0000_t202" style="position:absolute;left:722;top:10938;width:3774;height:204;mso-position-horizontal-relative:page;mso-position-vertical-relative:page" filled="f" stroked="f">
              <v:textbox inset="0,0,0,0">
                <w:txbxContent>
                  <w:p w14:paraId="1E332783"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_x0000_s1508" type="#_x0000_t202" style="position:absolute;left:722;top:11106;width:3774;height:204;mso-position-horizontal-relative:page;mso-position-vertical-relative:page" filled="f" stroked="f">
              <v:textbox inset="0,0,0,0">
                <w:txbxContent>
                  <w:p w14:paraId="1E332784" w14:textId="77777777" w:rsidR="001E30D0" w:rsidRDefault="001E30D0">
                    <w:pPr>
                      <w:spacing w:after="0" w:line="240" w:lineRule="auto"/>
                      <w:rPr>
                        <w:rFonts w:ascii="Courier New" w:hAnsi="Courier New" w:cs="Courier New"/>
                        <w:sz w:val="15"/>
                        <w:szCs w:val="15"/>
                      </w:rPr>
                    </w:pPr>
                  </w:p>
                </w:txbxContent>
              </v:textbox>
            </v:shape>
            <v:shape id="_x0000_s1509" type="#_x0000_t202" style="position:absolute;left:722;top:11274;width:3774;height:204;mso-position-horizontal-relative:page;mso-position-vertical-relative:page" filled="f" stroked="f">
              <v:textbox inset="0,0,0,0">
                <w:txbxContent>
                  <w:p w14:paraId="1E332785" w14:textId="77777777" w:rsidR="001E30D0" w:rsidRDefault="001E30D0">
                    <w:pPr>
                      <w:spacing w:after="0" w:line="240" w:lineRule="auto"/>
                      <w:rPr>
                        <w:rFonts w:ascii="Courier New" w:hAnsi="Courier New" w:cs="Courier New"/>
                        <w:sz w:val="15"/>
                        <w:szCs w:val="15"/>
                      </w:rPr>
                    </w:pPr>
                  </w:p>
                </w:txbxContent>
              </v:textbox>
            </v:shape>
            <v:shape id="_x0000_s1510" type="#_x0000_t202" style="position:absolute;left:722;top:11442;width:5072;height:204;mso-position-horizontal-relative:page;mso-position-vertical-relative:page" filled="f" stroked="f">
              <v:textbox inset="0,0,0,0">
                <w:txbxContent>
                  <w:p w14:paraId="1E332786"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11" type="#_x0000_t202" style="position:absolute;left:10442;top:10482;width:1456;height:204;mso-position-horizontal-relative:page;mso-position-vertical-relative:page" filled="f" stroked="f">
              <v:textbox inset="0,0,0,0">
                <w:txbxContent>
                  <w:p w14:paraId="1E332787" w14:textId="77777777" w:rsidR="001E30D0" w:rsidRDefault="001E30D0">
                    <w:pPr>
                      <w:spacing w:after="0" w:line="240" w:lineRule="auto"/>
                      <w:rPr>
                        <w:rFonts w:ascii="Courier New" w:hAnsi="Courier New" w:cs="Courier New"/>
                        <w:sz w:val="15"/>
                        <w:szCs w:val="15"/>
                      </w:rPr>
                    </w:pPr>
                  </w:p>
                </w:txbxContent>
              </v:textbox>
            </v:shape>
            <v:shape id="_x0000_s1512" type="#_x0000_t202" style="position:absolute;left:6842;top:10578;width:3774;height:204;mso-position-horizontal-relative:page;mso-position-vertical-relative:page" filled="f" stroked="f">
              <v:textbox inset="0,0,0,0">
                <w:txbxContent>
                  <w:p w14:paraId="1E332788"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Austin Payment Center</w:t>
                    </w:r>
                  </w:p>
                </w:txbxContent>
              </v:textbox>
            </v:shape>
            <v:shape id="_x0000_s1513" type="#_x0000_t202" style="position:absolute;left:6842;top:10746;width:3774;height:204;mso-position-horizontal-relative:page;mso-position-vertical-relative:page" filled="f" stroked="f">
              <v:textbox inset="0,0,0,0">
                <w:txbxContent>
                  <w:p w14:paraId="1E332789"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14" type="#_x0000_t202" style="position:absolute;left:6842;top:10914;width:3774;height:204;mso-position-horizontal-relative:page;mso-position-vertical-relative:page" filled="f" stroked="f">
              <v:textbox inset="0,0,0,0">
                <w:txbxContent>
                  <w:p w14:paraId="1E33278A" w14:textId="77777777" w:rsidR="001E30D0" w:rsidRDefault="001E30D0">
                    <w:pPr>
                      <w:spacing w:after="0" w:line="240" w:lineRule="auto"/>
                      <w:rPr>
                        <w:rFonts w:ascii="Courier New" w:hAnsi="Courier New" w:cs="Courier New"/>
                        <w:sz w:val="15"/>
                        <w:szCs w:val="15"/>
                      </w:rPr>
                    </w:pPr>
                  </w:p>
                </w:txbxContent>
              </v:textbox>
            </v:shape>
            <v:shape id="_x0000_s1515" type="#_x0000_t202" style="position:absolute;left:6842;top:11082;width:3774;height:204;mso-position-horizontal-relative:page;mso-position-vertical-relative:page" filled="f" stroked="f">
              <v:textbox inset="0,0,0,0">
                <w:txbxContent>
                  <w:p w14:paraId="1E33278B"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16" type="#_x0000_t202" style="position:absolute;left:6842;top:11250;width:5072;height:204;mso-position-horizontal-relative:page;mso-position-vertical-relative:page" filled="f" stroked="f">
              <v:textbox inset="0,0,0,0">
                <w:txbxContent>
                  <w:p w14:paraId="1E33278C"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v:textbox>
            </v:shape>
            <v:shape id="_x0000_s1517" type="#_x0000_t202" style="position:absolute;left:6794;top:11418;width:2383;height:204;mso-position-horizontal-relative:page;mso-position-vertical-relative:page" filled="f" stroked="f">
              <v:textbox inset="0,0,0,0">
                <w:txbxContent>
                  <w:p w14:paraId="1E33278D"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(877) 353-9791</w:t>
                    </w:r>
                  </w:p>
                </w:txbxContent>
              </v:textbox>
            </v:shape>
            <v:shape id="_x0000_s1518" type="#_x0000_t202" style="position:absolute;left:9506;top:11418;width:2383;height:204;mso-position-horizontal-relative:page;mso-position-vertical-relative:page" filled="f" stroked="f">
              <v:textbox inset="0,0,0,0">
                <w:txbxContent>
                  <w:p w14:paraId="1E33278E"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(512) 460-5429</w:t>
                    </w:r>
                  </w:p>
                </w:txbxContent>
              </v:textbox>
            </v:shape>
            <v:shape id="_x0000_s1519" type="#_x0000_t202" style="position:absolute;left:6842;top:1986;width:13974;height:204;mso-position-horizontal-relative:page;mso-position-vertical-relative:page" filled="f" stroked="f">
              <v:textbox inset="0,0,0,0">
                <w:txbxContent>
                  <w:p w14:paraId="1E33278F" w14:textId="77777777" w:rsidR="001E30D0" w:rsidRDefault="001E30D0">
                    <w:pPr>
                      <w:spacing w:after="0" w:line="240" w:lineRule="auto"/>
                      <w:rPr>
                        <w:rFonts w:ascii="Courier New" w:hAnsi="Courier New" w:cs="Courier New"/>
                        <w:sz w:val="15"/>
                        <w:szCs w:val="15"/>
                      </w:rPr>
                    </w:pPr>
                  </w:p>
                </w:txbxContent>
              </v:textbox>
            </v:shape>
            <v:shape id="_x0000_s1520" type="#_x0000_t202" style="position:absolute;left:6842;top:2154;width:13974;height:204;mso-position-horizontal-relative:page;mso-position-vertical-relative:page" filled="f" stroked="f">
              <v:textbox inset="0,0,0,0">
                <w:txbxContent>
                  <w:p w14:paraId="1E332790" w14:textId="77777777" w:rsidR="001E30D0" w:rsidRDefault="001E30D0">
                    <w:pPr>
                      <w:spacing w:after="0" w:line="240" w:lineRule="auto"/>
                      <w:rPr>
                        <w:rFonts w:ascii="Courier New" w:hAnsi="Courier New" w:cs="Courier New"/>
                        <w:sz w:val="15"/>
                        <w:szCs w:val="15"/>
                      </w:rPr>
                    </w:pPr>
                  </w:p>
                </w:txbxContent>
              </v:textbox>
            </v:shape>
            <v:shape id="_x0000_s1521" type="#_x0000_t202" style="position:absolute;left:6842;top:2322;width:13974;height:204;mso-position-horizontal-relative:page;mso-position-vertical-relative:page" filled="f" stroked="f">
              <v:textbox inset="0,0,0,0">
                <w:txbxContent>
                  <w:p w14:paraId="1E332791" w14:textId="77777777" w:rsidR="001E30D0" w:rsidRDefault="001E30D0">
                    <w:pPr>
                      <w:spacing w:after="0" w:line="240" w:lineRule="auto"/>
                      <w:rPr>
                        <w:rFonts w:ascii="Courier New" w:hAnsi="Courier New" w:cs="Courier New"/>
                        <w:sz w:val="15"/>
                        <w:szCs w:val="15"/>
                      </w:rPr>
                    </w:pPr>
                  </w:p>
                </w:txbxContent>
              </v:textbox>
            </v:shape>
            <v:shape id="_x0000_s1522" type="#_x0000_t202" style="position:absolute;left:6842;top:2490;width:13974;height:204;mso-position-horizontal-relative:page;mso-position-vertical-relative:page" filled="f" stroked="f">
              <v:textbox inset="0,0,0,0">
                <w:txbxContent>
                  <w:p w14:paraId="1E332792" w14:textId="77777777" w:rsidR="001E30D0" w:rsidRDefault="001E30D0">
                    <w:pPr>
                      <w:spacing w:after="0" w:line="240" w:lineRule="auto"/>
                      <w:rPr>
                        <w:rFonts w:ascii="Courier New" w:hAnsi="Courier New" w:cs="Courier New"/>
                        <w:sz w:val="15"/>
                        <w:szCs w:val="15"/>
                      </w:rPr>
                    </w:pPr>
                  </w:p>
                </w:txbxContent>
              </v:textbox>
            </v:shape>
            <v:shape id="_x0000_s1523" type="#_x0000_t202" style="position:absolute;left:6842;top:2658;width:3774;height:204;mso-position-horizontal-relative:page;mso-position-vertical-relative:page" filled="f" stroked="f">
              <v:textbox inset="0,0,0,0">
                <w:txbxContent>
                  <w:p w14:paraId="1E332793" w14:textId="77777777" w:rsidR="001E30D0" w:rsidRDefault="001E30D0">
                    <w:pPr>
                      <w:spacing w:after="0" w:line="240" w:lineRule="auto"/>
                      <w:rPr>
                        <w:rFonts w:ascii="Courier New" w:hAnsi="Courier New" w:cs="Courier New"/>
                        <w:sz w:val="15"/>
                        <w:szCs w:val="15"/>
                      </w:rPr>
                    </w:pPr>
                  </w:p>
                </w:txbxContent>
              </v:textbox>
            </v:shape>
            <v:shape id="_x0000_s1524" type="#_x0000_t202" style="position:absolute;left:9842;top:2658;width:5165;height:204;mso-position-horizontal-relative:page;mso-position-vertical-relative:page" filled="f" stroked="f">
              <v:textbox inset="0,0,0,0">
                <w:txbxContent>
                  <w:p w14:paraId="1E332794" w14:textId="77777777" w:rsidR="001E30D0" w:rsidRDefault="001E30D0">
                    <w:pPr>
                      <w:spacing w:after="0" w:line="240" w:lineRule="auto"/>
                      <w:rPr>
                        <w:rFonts w:ascii="Courier New" w:hAnsi="Courier New" w:cs="Courier New"/>
                        <w:sz w:val="15"/>
                        <w:szCs w:val="15"/>
                      </w:rPr>
                    </w:pPr>
                  </w:p>
                </w:txbxContent>
              </v:textbox>
            </v:shape>
            <v:shape id="_x0000_s1525" type="#_x0000_t202" style="position:absolute;left:10082;top:2658;width:4701;height:204;mso-position-horizontal-relative:page;mso-position-vertical-relative:page" filled="f" stroked="f">
              <v:textbox inset="0,0,0,0">
                <w:txbxContent>
                  <w:p w14:paraId="1E332795" w14:textId="77777777" w:rsidR="001E30D0" w:rsidRDefault="001E30D0">
                    <w:pPr>
                      <w:spacing w:after="0" w:line="240" w:lineRule="auto"/>
                      <w:rPr>
                        <w:rFonts w:ascii="Courier New" w:hAnsi="Courier New" w:cs="Courier New"/>
                        <w:sz w:val="15"/>
                        <w:szCs w:val="15"/>
                      </w:rPr>
                    </w:pPr>
                  </w:p>
                </w:txbxContent>
              </v:textbox>
            </v:shape>
            <v:shape id="_x0000_s1526" type="#_x0000_t202" style="position:absolute;left:818;top:12018;width:158;height:204;mso-position-horizontal-relative:page;mso-position-vertical-relative:page" filled="f" stroked="f">
              <v:textbox inset="0,0,0,0">
                <w:txbxContent>
                  <w:p w14:paraId="1E332796" w14:textId="77777777" w:rsidR="001E30D0" w:rsidRDefault="001E30D0">
                    <w:pPr>
                      <w:spacing w:after="0" w:line="240" w:lineRule="auto"/>
                      <w:rPr>
                        <w:rFonts w:ascii="Courier New" w:hAnsi="Courier New" w:cs="Courier New"/>
                        <w:sz w:val="15"/>
                        <w:szCs w:val="15"/>
                      </w:rPr>
                    </w:pPr>
                  </w:p>
                </w:txbxContent>
              </v:textbox>
            </v:shape>
            <v:shape id="_x0000_s1527" type="#_x0000_t202" style="position:absolute;left:2282;top:12210;width:621;height:204;mso-position-horizontal-relative:page;mso-position-vertical-relative:page" filled="f" stroked="f">
              <v:textbox inset="0,0,0,0">
                <w:txbxContent>
                  <w:p w14:paraId="1E332797" w14:textId="77777777" w:rsidR="001E30D0" w:rsidRDefault="001E30D0">
                    <w:pPr>
                      <w:spacing w:after="0" w:line="240" w:lineRule="auto"/>
                      <w:jc w:val="center"/>
                      <w:rPr>
                        <w:rFonts w:ascii="Courier New" w:hAnsi="Courier New" w:cs="Courier New"/>
                        <w:sz w:val="15"/>
                        <w:szCs w:val="15"/>
                      </w:rPr>
                    </w:pPr>
                  </w:p>
                </w:txbxContent>
              </v:textbox>
            </v:shape>
            <v:shape id="_x0000_s1528" type="#_x0000_t202" style="position:absolute;left:6218;top:12018;width:158;height:204;mso-position-horizontal-relative:page;mso-position-vertical-relative:page" filled="f" stroked="f">
              <v:textbox inset="0,0,0,0">
                <w:txbxContent>
                  <w:p w14:paraId="1E332798" w14:textId="77777777" w:rsidR="001E30D0" w:rsidRDefault="001E30D0">
                    <w:pPr>
                      <w:spacing w:after="0" w:line="240" w:lineRule="auto"/>
                      <w:rPr>
                        <w:rFonts w:ascii="Courier New" w:hAnsi="Courier New" w:cs="Courier New"/>
                        <w:sz w:val="15"/>
                        <w:szCs w:val="15"/>
                      </w:rPr>
                    </w:pPr>
                  </w:p>
                </w:txbxContent>
              </v:textbox>
            </v:shape>
            <v:shape id="_x0000_s1529" type="#_x0000_t202" style="position:absolute;left:6362;top:13698;width:3774;height:204;mso-position-horizontal-relative:page;mso-position-vertical-relative:page" filled="f" stroked="f">
              <v:textbox inset="0,0,0,0">
                <w:txbxContent>
                  <w:p w14:paraId="1E332799" w14:textId="77777777" w:rsidR="001E30D0" w:rsidRDefault="001E30D0">
                    <w:pPr>
                      <w:spacing w:after="0" w:line="240" w:lineRule="auto"/>
                      <w:rPr>
                        <w:rFonts w:ascii="Courier New" w:hAnsi="Courier New" w:cs="Courier New"/>
                        <w:sz w:val="15"/>
                        <w:szCs w:val="15"/>
                      </w:rPr>
                    </w:pPr>
                  </w:p>
                </w:txbxContent>
              </v:textbox>
            </v:shape>
            <v:shape id="_x0000_s1530" type="#_x0000_t202" style="position:absolute;left:6362;top:13890;width:2847;height:204;mso-position-horizontal-relative:page;mso-position-vertical-relative:page" filled="f" stroked="f">
              <v:textbox inset="0,0,0,0">
                <w:txbxContent>
                  <w:p w14:paraId="1E33279A" w14:textId="77777777" w:rsidR="001E30D0" w:rsidRDefault="001E30D0">
                    <w:pPr>
                      <w:spacing w:after="0" w:line="240" w:lineRule="auto"/>
                      <w:rPr>
                        <w:rFonts w:ascii="Courier New" w:hAnsi="Courier New" w:cs="Courier New"/>
                        <w:sz w:val="15"/>
                        <w:szCs w:val="15"/>
                      </w:rPr>
                    </w:pPr>
                  </w:p>
                </w:txbxContent>
              </v:textbox>
            </v:shape>
            <v:shape id="_x0000_s1531" type="#_x0000_t202" style="position:absolute;left:10202;top:14610;width:992;height:204;mso-position-horizontal-relative:page;mso-position-vertical-relative:page" filled="f" stroked="f">
              <v:textbox inset="0,0,0,0">
                <w:txbxContent>
                  <w:p w14:paraId="1E33279B" w14:textId="77777777" w:rsidR="001E30D0" w:rsidRDefault="001E30D0">
                    <w:pPr>
                      <w:spacing w:after="0" w:line="240" w:lineRule="auto"/>
                      <w:rPr>
                        <w:rFonts w:ascii="Courier New" w:hAnsi="Courier New" w:cs="Courier New"/>
                        <w:sz w:val="15"/>
                        <w:szCs w:val="15"/>
                      </w:rPr>
                    </w:pPr>
                  </w:p>
                </w:txbxContent>
              </v:textbox>
            </v:shape>
            <v:shape id="_x0000_s1532" type="#_x0000_t202" style="position:absolute;left:2522;top:14610;width:1919;height:204;mso-position-horizontal-relative:page;mso-position-vertical-relative:page" filled="f" stroked="f">
              <v:textbox inset="0,0,0,0">
                <w:txbxContent>
                  <w:p w14:paraId="1E33279C" w14:textId="77777777" w:rsidR="001E30D0" w:rsidRDefault="001E30D0">
                    <w:pPr>
                      <w:spacing w:after="0" w:line="240" w:lineRule="auto"/>
                      <w:rPr>
                        <w:rFonts w:ascii="Courier New" w:hAnsi="Courier New" w:cs="Courier New"/>
                        <w:sz w:val="15"/>
                        <w:szCs w:val="15"/>
                      </w:rPr>
                    </w:pPr>
                  </w:p>
                </w:txbxContent>
              </v:textbox>
            </v:shape>
            <v:shape id="_x0000_s1533" type="#_x0000_t202" style="position:absolute;left:7562;top:14610;width:1919;height:204;mso-position-horizontal-relative:page;mso-position-vertical-relative:page" filled="f" stroked="f">
              <v:textbox inset="0,0,0,0">
                <w:txbxContent>
                  <w:p w14:paraId="1E33279D" w14:textId="77777777" w:rsidR="001E30D0" w:rsidRDefault="001E30D0">
                    <w:pPr>
                      <w:spacing w:after="0" w:line="240" w:lineRule="auto"/>
                      <w:rPr>
                        <w:rFonts w:ascii="Courier New" w:hAnsi="Courier New" w:cs="Courier New"/>
                        <w:sz w:val="15"/>
                        <w:szCs w:val="15"/>
                      </w:rPr>
                    </w:pPr>
                  </w:p>
                </w:txbxContent>
              </v:textbox>
            </v:shape>
            <v:shape id="_x0000_s1534" type="#_x0000_t202" style="position:absolute;left:722;top:8178;width:11192;height:204;mso-position-horizontal-relative:page;mso-position-vertical-relative:page" filled="f" stroked="f">
              <v:textbox inset="0,0,0,0">
                <w:txbxContent>
                  <w:p w14:paraId="1E33279E"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position:absolute;left:722;top:8322;width:11192;height:204;mso-position-horizontal-relative:page;mso-position-vertical-relative:page" filled="f" stroked="f">
              <v:textbox inset="0,0,0,0">
                <w:txbxContent>
                  <w:p w14:paraId="1E33279F"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position:absolute;left:722;top:8466;width:11192;height:204;mso-position-horizontal-relative:page;mso-position-vertical-relative:page" filled="f" stroked="f">
              <v:textbox inset="0,0,0,0">
                <w:txbxContent>
                  <w:p w14:paraId="1E3327A0"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position:absolute;left:722;top:8610;width:11192;height:204;mso-position-horizontal-relative:page;mso-position-vertical-relative:page" filled="f" stroked="f">
              <v:textbox inset="0,0,0,0">
                <w:txbxContent>
                  <w:p w14:paraId="1E3327A1"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8" type="#_x0000_t202" style="position:absolute;left:722;top:8754;width:11192;height:204;mso-position-horizontal-relative:page;mso-position-vertical-relative:page" filled="f" stroked="f">
              <v:textbox inset="0,0,0,0">
                <w:txbxContent>
                  <w:p w14:paraId="1E3327A2" w14:textId="77777777" w:rsidR="001E30D0" w:rsidRDefault="00B373E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w:r>
    </w:p>
    <w:sdt>
      <w:sdtPr>
        <w:rPr>
          <w:rFonts w:eastAsiaTheme="minorHAnsi"/>
          <w:b w:val="0"/>
          <w:bCs w:val="0"/>
          <w:sz w:val="20"/>
          <w:szCs w:val="22"/>
        </w:rPr>
        <w:id w:val="-1900917728"/>
        <w:docPartObj>
          <w:docPartGallery w:val="Table of Contents"/>
          <w:docPartUnique/>
        </w:docPartObj>
      </w:sdtPr>
      <w:sdtEndPr/>
      <w:sdtContent>
        <w:p w14:paraId="1E331F4C" w14:textId="77777777" w:rsidR="00B373EB" w:rsidRDefault="00B373EB">
          <w:pPr>
            <w:pStyle w:val="TOCHeading"/>
            <w:pageBreakBefore/>
          </w:pPr>
          <w:r>
            <w:t>Table of Contents</w:t>
          </w:r>
        </w:p>
        <w:p w14:paraId="1E331F4D" w14:textId="77777777" w:rsidR="001E30D0" w:rsidRDefault="00B373EB">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14:paraId="1E331F4E" w14:textId="77777777" w:rsidR="001E30D0" w:rsidRDefault="00B373EB">
          <w:pPr>
            <w:pStyle w:val="TOC1"/>
            <w:tabs>
              <w:tab w:val="right" w:leader="dot" w:pos="9350"/>
            </w:tabs>
            <w:rPr>
              <w:noProof/>
            </w:rPr>
          </w:pPr>
          <w:hyperlink w:anchor="_Toc256000001" w:history="1">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hyperlink>
        </w:p>
        <w:p w14:paraId="1E331F4F" w14:textId="77777777" w:rsidR="001E30D0" w:rsidRDefault="00B373EB">
          <w:pPr>
            <w:pStyle w:val="TOC2"/>
            <w:tabs>
              <w:tab w:val="right" w:leader="dot" w:pos="9350"/>
            </w:tabs>
            <w:rPr>
              <w:noProof/>
            </w:rPr>
          </w:pPr>
          <w:hyperlink w:anchor="_Toc256000002" w:history="1">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hyperlink>
        </w:p>
        <w:p w14:paraId="1E331F50" w14:textId="77777777" w:rsidR="001E30D0" w:rsidRDefault="00B373EB">
          <w:pPr>
            <w:pStyle w:val="TOC2"/>
            <w:tabs>
              <w:tab w:val="right" w:leader="dot" w:pos="9350"/>
            </w:tabs>
            <w:rPr>
              <w:noProof/>
            </w:rPr>
          </w:pPr>
          <w:hyperlink w:anchor="_Toc256000003" w:history="1">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hyperlink>
        </w:p>
        <w:p w14:paraId="1E331F51" w14:textId="77777777" w:rsidR="001E30D0" w:rsidRDefault="00B373EB">
          <w:pPr>
            <w:pStyle w:val="TOC2"/>
            <w:tabs>
              <w:tab w:val="right" w:leader="dot" w:pos="9350"/>
            </w:tabs>
            <w:rPr>
              <w:noProof/>
            </w:rPr>
          </w:pPr>
          <w:hyperlink w:anchor="_Toc256000004" w:history="1">
            <w:r>
              <w:rPr>
                <w:rStyle w:val="Hyperlink"/>
              </w:rPr>
              <w:t xml:space="preserve">A.3  </w:t>
            </w:r>
            <w:r w:rsidRPr="00CD2289">
              <w:rPr>
                <w:rStyle w:val="Hyperlink"/>
              </w:rPr>
              <w:t xml:space="preserve">PRICE / COST </w:t>
            </w:r>
            <w:r w:rsidRPr="00CD2289">
              <w:rPr>
                <w:rStyle w:val="Hyperlink"/>
              </w:rPr>
              <w:t>SCHEDUL</w:t>
            </w:r>
            <w:r w:rsidRPr="00CD2289">
              <w:rPr>
                <w:rStyle w:val="Hyperlink"/>
              </w:rPr>
              <w:t>E</w:t>
            </w:r>
            <w:r>
              <w:rPr>
                <w:rStyle w:val="Hyperlink"/>
              </w:rPr>
              <w:tab/>
            </w:r>
            <w:r>
              <w:fldChar w:fldCharType="begin"/>
            </w:r>
            <w:r>
              <w:rPr>
                <w:rStyle w:val="Hyperlink"/>
              </w:rPr>
              <w:instrText xml:space="preserve"> PAGEREF _Toc256000004 \h </w:instrText>
            </w:r>
            <w:r>
              <w:fldChar w:fldCharType="separate"/>
            </w:r>
            <w:r>
              <w:rPr>
                <w:rStyle w:val="Hyperlink"/>
              </w:rPr>
              <w:t>6</w:t>
            </w:r>
            <w:r>
              <w:fldChar w:fldCharType="end"/>
            </w:r>
          </w:hyperlink>
        </w:p>
        <w:p w14:paraId="1E331F52" w14:textId="77777777" w:rsidR="001E30D0" w:rsidRDefault="00B373EB">
          <w:pPr>
            <w:pStyle w:val="TOC2"/>
            <w:tabs>
              <w:tab w:val="right" w:leader="dot" w:pos="9350"/>
            </w:tabs>
            <w:rPr>
              <w:noProof/>
            </w:rPr>
          </w:pPr>
          <w:hyperlink w:anchor="_Toc256000005" w:history="1">
            <w:r>
              <w:rPr>
                <w:rStyle w:val="Hyperlink"/>
              </w:rPr>
              <w:t xml:space="preserve">A.4  </w:t>
            </w:r>
            <w:r w:rsidRPr="00A125DC">
              <w:rPr>
                <w:rStyle w:val="Hyperlink"/>
              </w:rPr>
              <w:t>DELIVERY SCHEDULE</w:t>
            </w:r>
            <w:r>
              <w:rPr>
                <w:rStyle w:val="Hyperlink"/>
              </w:rPr>
              <w:tab/>
            </w:r>
            <w:r>
              <w:fldChar w:fldCharType="begin"/>
            </w:r>
            <w:r>
              <w:rPr>
                <w:rStyle w:val="Hyperlink"/>
              </w:rPr>
              <w:instrText xml:space="preserve"> PAGEREF _Toc256000005 \h </w:instrText>
            </w:r>
            <w:r>
              <w:fldChar w:fldCharType="separate"/>
            </w:r>
            <w:r>
              <w:rPr>
                <w:rStyle w:val="Hyperlink"/>
              </w:rPr>
              <w:t>6</w:t>
            </w:r>
            <w:r>
              <w:fldChar w:fldCharType="end"/>
            </w:r>
          </w:hyperlink>
        </w:p>
        <w:p w14:paraId="1E331F53" w14:textId="77777777" w:rsidR="001E30D0" w:rsidRDefault="00B373EB">
          <w:pPr>
            <w:pStyle w:val="TOC1"/>
            <w:tabs>
              <w:tab w:val="right" w:leader="dot" w:pos="9350"/>
            </w:tabs>
            <w:rPr>
              <w:noProof/>
            </w:rPr>
          </w:pPr>
          <w:hyperlink w:anchor="_Toc256000006" w:history="1">
            <w:r>
              <w:rPr>
                <w:rStyle w:val="Hyperlink"/>
              </w:rPr>
              <w:t>INFORMATION REGARDING BIDDING MATERIAL, BID GUARANTEE AND BONDS</w:t>
            </w:r>
            <w:r>
              <w:rPr>
                <w:rStyle w:val="Hyperlink"/>
              </w:rPr>
              <w:tab/>
            </w:r>
            <w:r>
              <w:fldChar w:fldCharType="begin"/>
            </w:r>
            <w:r>
              <w:rPr>
                <w:rStyle w:val="Hyperlink"/>
              </w:rPr>
              <w:instrText xml:space="preserve"> PAGEREF _Toc256000006 \h </w:instrText>
            </w:r>
            <w:r>
              <w:fldChar w:fldCharType="separate"/>
            </w:r>
            <w:r>
              <w:rPr>
                <w:rStyle w:val="Hyperlink"/>
              </w:rPr>
              <w:t>7</w:t>
            </w:r>
            <w:r>
              <w:fldChar w:fldCharType="end"/>
            </w:r>
          </w:hyperlink>
        </w:p>
        <w:p w14:paraId="1E331F54" w14:textId="77777777" w:rsidR="001E30D0" w:rsidRDefault="00B373EB">
          <w:pPr>
            <w:pStyle w:val="TOC1"/>
            <w:tabs>
              <w:tab w:val="right" w:leader="dot" w:pos="9350"/>
            </w:tabs>
            <w:rPr>
              <w:noProof/>
            </w:rPr>
          </w:pPr>
          <w:hyperlink w:anchor="_Toc256000007" w:history="1">
            <w:r>
              <w:rPr>
                <w:rStyle w:val="Hyperlink"/>
              </w:rPr>
              <w:t>INSTRUCTIONS, CONDITIONS AND OTHER STATEMENTS TO BIDDERS/OFFERORS</w:t>
            </w:r>
            <w:r>
              <w:rPr>
                <w:rStyle w:val="Hyperlink"/>
              </w:rPr>
              <w:tab/>
            </w:r>
            <w:r>
              <w:fldChar w:fldCharType="begin"/>
            </w:r>
            <w:r>
              <w:rPr>
                <w:rStyle w:val="Hyperlink"/>
              </w:rPr>
              <w:instrText xml:space="preserve"> PAGEREF _Toc256000007 \h </w:instrText>
            </w:r>
            <w:r>
              <w:fldChar w:fldCharType="separate"/>
            </w:r>
            <w:r>
              <w:rPr>
                <w:rStyle w:val="Hyperlink"/>
              </w:rPr>
              <w:t>8</w:t>
            </w:r>
            <w:r>
              <w:fldChar w:fldCharType="end"/>
            </w:r>
          </w:hyperlink>
        </w:p>
        <w:p w14:paraId="1E331F55" w14:textId="77777777" w:rsidR="001E30D0" w:rsidRDefault="00B373EB">
          <w:pPr>
            <w:pStyle w:val="TOC2"/>
            <w:tabs>
              <w:tab w:val="right" w:leader="dot" w:pos="9350"/>
            </w:tabs>
            <w:rPr>
              <w:noProof/>
            </w:rPr>
          </w:pPr>
          <w:hyperlink w:anchor="_Toc256000008" w:history="1">
            <w:r>
              <w:rPr>
                <w:rStyle w:val="Hyperlink"/>
              </w:rPr>
              <w:t>2.1</w:t>
            </w:r>
            <w:r>
              <w:rPr>
                <w:rStyle w:val="Hyperlink"/>
              </w:rPr>
              <w:t xml:space="preserve">  </w:t>
            </w:r>
            <w:r>
              <w:rPr>
                <w:rStyle w:val="Hyperlink"/>
              </w:rPr>
              <w:t>52.216-1</w:t>
            </w:r>
            <w:r>
              <w:rPr>
                <w:rStyle w:val="Hyperlink"/>
              </w:rPr>
              <w:t xml:space="preserve"> </w:t>
            </w:r>
            <w:r>
              <w:rPr>
                <w:rStyle w:val="Hyperlink"/>
              </w:rPr>
              <w:t>TYPE OF CONTRACT</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_Toc256000008 \h </w:instrText>
            </w:r>
            <w:r>
              <w:fldChar w:fldCharType="separate"/>
            </w:r>
            <w:r>
              <w:rPr>
                <w:rStyle w:val="Hyperlink"/>
              </w:rPr>
              <w:t>24</w:t>
            </w:r>
            <w:r>
              <w:fldChar w:fldCharType="end"/>
            </w:r>
          </w:hyperlink>
        </w:p>
        <w:p w14:paraId="1E331F56" w14:textId="77777777" w:rsidR="001E30D0" w:rsidRDefault="00B373EB">
          <w:pPr>
            <w:pStyle w:val="TOC2"/>
            <w:tabs>
              <w:tab w:val="right" w:leader="dot" w:pos="9350"/>
            </w:tabs>
            <w:rPr>
              <w:noProof/>
            </w:rPr>
          </w:pPr>
          <w:hyperlink w:anchor="_Toc256000009" w:history="1">
            <w:r>
              <w:rPr>
                <w:rStyle w:val="Hyperlink"/>
              </w:rPr>
              <w:t>2.2</w:t>
            </w:r>
            <w:r>
              <w:rPr>
                <w:rStyle w:val="Hyperlink"/>
              </w:rPr>
              <w:t xml:space="preserve">  </w:t>
            </w:r>
            <w:r>
              <w:rPr>
                <w:rStyle w:val="Hyperlink"/>
              </w:rPr>
              <w:t>52.222-5</w:t>
            </w:r>
            <w:r>
              <w:rPr>
                <w:rStyle w:val="Hyperlink"/>
              </w:rPr>
              <w:t xml:space="preserve">  </w:t>
            </w:r>
            <w:r>
              <w:rPr>
                <w:rStyle w:val="Hyperlink"/>
              </w:rPr>
              <w:t xml:space="preserve">CONSTRUCTION WAGE </w:t>
            </w:r>
            <w:r>
              <w:rPr>
                <w:rStyle w:val="Hyperlink"/>
              </w:rPr>
              <w:t>RATE REQUIREMENTS—SECONDARY SITE OF THE WORK</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_Toc256000009 \h </w:instrText>
            </w:r>
            <w:r>
              <w:fldChar w:fldCharType="separate"/>
            </w:r>
            <w:r>
              <w:rPr>
                <w:rStyle w:val="Hyperlink"/>
              </w:rPr>
              <w:t>24</w:t>
            </w:r>
            <w:r>
              <w:fldChar w:fldCharType="end"/>
            </w:r>
          </w:hyperlink>
        </w:p>
        <w:p w14:paraId="1E331F57" w14:textId="77777777" w:rsidR="001E30D0" w:rsidRDefault="00B373EB">
          <w:pPr>
            <w:pStyle w:val="TOC2"/>
            <w:tabs>
              <w:tab w:val="right" w:leader="dot" w:pos="9350"/>
            </w:tabs>
            <w:rPr>
              <w:noProof/>
            </w:rPr>
          </w:pPr>
          <w:hyperlink w:anchor="_Toc256000010" w:history="1">
            <w:r>
              <w:rPr>
                <w:rStyle w:val="Hyperlink"/>
              </w:rPr>
              <w:t>2.3</w:t>
            </w:r>
            <w:r>
              <w:rPr>
                <w:rStyle w:val="Hyperlink"/>
              </w:rPr>
              <w:t xml:space="preserve">  </w:t>
            </w:r>
            <w:r>
              <w:rPr>
                <w:rStyle w:val="Hyperlink"/>
              </w:rPr>
              <w:t>52.225-10</w:t>
            </w:r>
            <w:r>
              <w:rPr>
                <w:rStyle w:val="Hyperlink"/>
              </w:rPr>
              <w:t xml:space="preserve"> </w:t>
            </w:r>
            <w:r>
              <w:rPr>
                <w:rStyle w:val="Hyperlink"/>
              </w:rPr>
              <w:t>NOTICE OF BUY AMERICAN REQUIREMENT—CONSTRUCTION MATERIALS</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_Toc256000010 \h </w:instrText>
            </w:r>
            <w:r>
              <w:fldChar w:fldCharType="separate"/>
            </w:r>
            <w:r>
              <w:rPr>
                <w:rStyle w:val="Hyperlink"/>
              </w:rPr>
              <w:t>25</w:t>
            </w:r>
            <w:r>
              <w:fldChar w:fldCharType="end"/>
            </w:r>
          </w:hyperlink>
        </w:p>
        <w:p w14:paraId="1E331F58" w14:textId="77777777" w:rsidR="001E30D0" w:rsidRDefault="00B373EB">
          <w:pPr>
            <w:pStyle w:val="TOC2"/>
            <w:tabs>
              <w:tab w:val="right" w:leader="dot" w:pos="9350"/>
            </w:tabs>
            <w:rPr>
              <w:noProof/>
            </w:rPr>
          </w:pPr>
          <w:hyperlink w:anchor="_Toc256000011" w:history="1">
            <w:r>
              <w:rPr>
                <w:rStyle w:val="Hyperlink"/>
              </w:rPr>
              <w:t>2.4</w:t>
            </w:r>
            <w:r w:rsidRPr="00FC4203">
              <w:rPr>
                <w:rStyle w:val="Hyperlink"/>
              </w:rPr>
              <w:t xml:space="preserve">  </w:t>
            </w:r>
            <w:r>
              <w:rPr>
                <w:rStyle w:val="Hyperlink"/>
              </w:rPr>
              <w:t>52.228-17</w:t>
            </w:r>
            <w:r w:rsidRPr="00FC4203">
              <w:rPr>
                <w:rStyle w:val="Hyperlink"/>
              </w:rPr>
              <w:t xml:space="preserve">  </w:t>
            </w:r>
            <w:r>
              <w:rPr>
                <w:rStyle w:val="Hyperlink"/>
              </w:rPr>
              <w:t>INDIVIDUAL SURETY—PLEDGE OF ASSETS (BID GUARANTEE)</w:t>
            </w:r>
            <w:r w:rsidRPr="00FC4203">
              <w:rPr>
                <w:rStyle w:val="Hyperlink"/>
              </w:rPr>
              <w:t xml:space="preserve"> (</w:t>
            </w:r>
            <w:r>
              <w:rPr>
                <w:rStyle w:val="Hyperlink"/>
              </w:rPr>
              <w:t>FEB 2021</w:t>
            </w:r>
            <w:r w:rsidRPr="00FC4203">
              <w:rPr>
                <w:rStyle w:val="Hyperlink"/>
              </w:rPr>
              <w:t>)</w:t>
            </w:r>
            <w:r>
              <w:rPr>
                <w:rStyle w:val="Hyperlink"/>
              </w:rPr>
              <w:tab/>
            </w:r>
            <w:r>
              <w:fldChar w:fldCharType="begin"/>
            </w:r>
            <w:r>
              <w:rPr>
                <w:rStyle w:val="Hyperlink"/>
              </w:rPr>
              <w:instrText xml:space="preserve"> PAGEREF _Toc256000011 \h </w:instrText>
            </w:r>
            <w:r>
              <w:fldChar w:fldCharType="separate"/>
            </w:r>
            <w:r>
              <w:rPr>
                <w:rStyle w:val="Hyperlink"/>
              </w:rPr>
              <w:t>26</w:t>
            </w:r>
            <w:r>
              <w:fldChar w:fldCharType="end"/>
            </w:r>
          </w:hyperlink>
        </w:p>
        <w:p w14:paraId="1E331F59" w14:textId="77777777" w:rsidR="001E30D0" w:rsidRDefault="00B373EB">
          <w:pPr>
            <w:pStyle w:val="TOC2"/>
            <w:tabs>
              <w:tab w:val="right" w:leader="dot" w:pos="9350"/>
            </w:tabs>
            <w:rPr>
              <w:noProof/>
            </w:rPr>
          </w:pPr>
          <w:hyperlink w:anchor="_Toc256000012" w:history="1">
            <w:r>
              <w:rPr>
                <w:rStyle w:val="Hyperlink"/>
              </w:rPr>
              <w:t>2.5</w:t>
            </w:r>
            <w:r>
              <w:rPr>
                <w:rStyle w:val="Hyperlink"/>
              </w:rPr>
              <w:t xml:space="preserve">  </w:t>
            </w:r>
            <w:r>
              <w:rPr>
                <w:rStyle w:val="Hyperlink"/>
              </w:rPr>
              <w:t>52.233-2</w:t>
            </w:r>
            <w:r>
              <w:rPr>
                <w:rStyle w:val="Hyperlink"/>
              </w:rPr>
              <w:t xml:space="preserve">  </w:t>
            </w:r>
            <w:r>
              <w:rPr>
                <w:rStyle w:val="Hyperlink"/>
              </w:rPr>
              <w:t>SERVICE OF PROTEST</w:t>
            </w:r>
            <w:r>
              <w:rPr>
                <w:rStyle w:val="Hyperlink"/>
              </w:rPr>
              <w:t xml:space="preserve">  (</w:t>
            </w:r>
            <w:r>
              <w:rPr>
                <w:rStyle w:val="Hyperlink"/>
              </w:rPr>
              <w:t>SEP 2006</w:t>
            </w:r>
            <w:r>
              <w:rPr>
                <w:rStyle w:val="Hyperlink"/>
              </w:rPr>
              <w:t>)</w:t>
            </w:r>
            <w:r>
              <w:rPr>
                <w:rStyle w:val="Hyperlink"/>
              </w:rPr>
              <w:tab/>
            </w:r>
            <w:r>
              <w:fldChar w:fldCharType="begin"/>
            </w:r>
            <w:r>
              <w:rPr>
                <w:rStyle w:val="Hyperlink"/>
              </w:rPr>
              <w:instrText xml:space="preserve"> PAGEREF _Toc256000012 \h </w:instrText>
            </w:r>
            <w:r>
              <w:fldChar w:fldCharType="separate"/>
            </w:r>
            <w:r>
              <w:rPr>
                <w:rStyle w:val="Hyperlink"/>
              </w:rPr>
              <w:t>26</w:t>
            </w:r>
            <w:r>
              <w:fldChar w:fldCharType="end"/>
            </w:r>
          </w:hyperlink>
        </w:p>
        <w:p w14:paraId="1E331F5A" w14:textId="77777777" w:rsidR="001E30D0" w:rsidRDefault="00B373EB">
          <w:pPr>
            <w:pStyle w:val="TOC2"/>
            <w:tabs>
              <w:tab w:val="right" w:leader="dot" w:pos="9350"/>
            </w:tabs>
            <w:rPr>
              <w:noProof/>
            </w:rPr>
          </w:pPr>
          <w:hyperlink w:anchor="_Toc256000013" w:history="1">
            <w:r>
              <w:rPr>
                <w:rStyle w:val="Hyperlink"/>
              </w:rPr>
              <w:t>2.6</w:t>
            </w:r>
            <w:r>
              <w:rPr>
                <w:rStyle w:val="Hyperlink"/>
              </w:rPr>
              <w:t xml:space="preserve">  52.236-27  SITE VISIT (CONSTRUCTION)  (FEB 1995) ALTERNATE I  (FEB 1995)</w:t>
            </w:r>
            <w:r>
              <w:rPr>
                <w:rStyle w:val="Hyperlink"/>
              </w:rPr>
              <w:tab/>
            </w:r>
            <w:r>
              <w:fldChar w:fldCharType="begin"/>
            </w:r>
            <w:r>
              <w:rPr>
                <w:rStyle w:val="Hyperlink"/>
              </w:rPr>
              <w:instrText xml:space="preserve"> PAGEREF _Toc256000013 \h </w:instrText>
            </w:r>
            <w:r>
              <w:fldChar w:fldCharType="separate"/>
            </w:r>
            <w:r>
              <w:rPr>
                <w:rStyle w:val="Hyperlink"/>
              </w:rPr>
              <w:t>27</w:t>
            </w:r>
            <w:r>
              <w:fldChar w:fldCharType="end"/>
            </w:r>
          </w:hyperlink>
        </w:p>
        <w:p w14:paraId="1E331F5B" w14:textId="77777777" w:rsidR="001E30D0" w:rsidRDefault="00B373EB">
          <w:pPr>
            <w:pStyle w:val="TOC2"/>
            <w:tabs>
              <w:tab w:val="right" w:leader="dot" w:pos="9350"/>
            </w:tabs>
            <w:rPr>
              <w:noProof/>
            </w:rPr>
          </w:pPr>
          <w:hyperlink w:anchor="_Toc256000014" w:history="1">
            <w:r>
              <w:rPr>
                <w:rStyle w:val="Hyperlink"/>
              </w:rPr>
              <w:t>2.7</w:t>
            </w:r>
            <w:r>
              <w:rPr>
                <w:rStyle w:val="Hyperlink"/>
              </w:rPr>
              <w:t xml:space="preserve">  </w:t>
            </w:r>
            <w:r>
              <w:rPr>
                <w:rStyle w:val="Hyperlink"/>
              </w:rPr>
              <w:t>52.252-1</w:t>
            </w:r>
            <w:r>
              <w:rPr>
                <w:rStyle w:val="Hyperlink"/>
              </w:rPr>
              <w:t xml:space="preserve">  </w:t>
            </w:r>
            <w:r>
              <w:rPr>
                <w:rStyle w:val="Hyperlink"/>
              </w:rPr>
              <w:t>SOLICITATION PROVISIONS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_Toc256000014 \h </w:instrText>
            </w:r>
            <w:r>
              <w:fldChar w:fldCharType="separate"/>
            </w:r>
            <w:r>
              <w:rPr>
                <w:rStyle w:val="Hyperlink"/>
              </w:rPr>
              <w:t>27</w:t>
            </w:r>
            <w:r>
              <w:fldChar w:fldCharType="end"/>
            </w:r>
          </w:hyperlink>
        </w:p>
        <w:p w14:paraId="1E331F5C" w14:textId="77777777" w:rsidR="001E30D0" w:rsidRDefault="00B373EB">
          <w:pPr>
            <w:pStyle w:val="TOC2"/>
            <w:tabs>
              <w:tab w:val="right" w:leader="dot" w:pos="9350"/>
            </w:tabs>
            <w:rPr>
              <w:noProof/>
            </w:rPr>
          </w:pPr>
          <w:hyperlink w:anchor="_Toc256000015" w:history="1">
            <w:r>
              <w:rPr>
                <w:rStyle w:val="Hyperlink"/>
              </w:rPr>
              <w:t>2.8</w:t>
            </w:r>
            <w:r>
              <w:rPr>
                <w:rStyle w:val="Hyperlink"/>
              </w:rPr>
              <w:t xml:space="preserve">  VAAR </w:t>
            </w:r>
            <w:r>
              <w:rPr>
                <w:rStyle w:val="Hyperlink"/>
              </w:rPr>
              <w:t>852.228-72</w:t>
            </w:r>
            <w:r>
              <w:rPr>
                <w:rStyle w:val="Hyperlink"/>
              </w:rPr>
              <w:t xml:space="preserve">  </w:t>
            </w:r>
            <w:r>
              <w:rPr>
                <w:rStyle w:val="Hyperlink"/>
              </w:rPr>
              <w:t>ASSISTING SERVICE-DISABLED VETERAN-OWNED AND VETERAN-OWNED SMALL BUSINESSES IN OBTAINING BONDS</w:t>
            </w:r>
            <w:r>
              <w:rPr>
                <w:rStyle w:val="Hyperlink"/>
              </w:rPr>
              <w:t xml:space="preserve"> (</w:t>
            </w:r>
            <w:r>
              <w:rPr>
                <w:rStyle w:val="Hyperlink"/>
              </w:rPr>
              <w:t>DEC 2009</w:t>
            </w:r>
            <w:r>
              <w:rPr>
                <w:rStyle w:val="Hyperlink"/>
              </w:rPr>
              <w:t>)</w:t>
            </w:r>
            <w:r>
              <w:rPr>
                <w:rStyle w:val="Hyperlink"/>
              </w:rPr>
              <w:tab/>
            </w:r>
            <w:r>
              <w:fldChar w:fldCharType="begin"/>
            </w:r>
            <w:r>
              <w:rPr>
                <w:rStyle w:val="Hyperlink"/>
              </w:rPr>
              <w:instrText xml:space="preserve"> PAGEREF _Toc256000015 \h </w:instrText>
            </w:r>
            <w:r>
              <w:fldChar w:fldCharType="separate"/>
            </w:r>
            <w:r>
              <w:rPr>
                <w:rStyle w:val="Hyperlink"/>
              </w:rPr>
              <w:t>27</w:t>
            </w:r>
            <w:r>
              <w:fldChar w:fldCharType="end"/>
            </w:r>
          </w:hyperlink>
        </w:p>
        <w:p w14:paraId="1E331F5D" w14:textId="77777777" w:rsidR="001E30D0" w:rsidRDefault="00B373EB">
          <w:pPr>
            <w:pStyle w:val="TOC2"/>
            <w:tabs>
              <w:tab w:val="right" w:leader="dot" w:pos="9350"/>
            </w:tabs>
            <w:rPr>
              <w:noProof/>
            </w:rPr>
          </w:pPr>
          <w:hyperlink w:anchor="_Toc256000016" w:history="1">
            <w:r>
              <w:rPr>
                <w:rStyle w:val="Hyperlink"/>
              </w:rPr>
              <w:t>2.9</w:t>
            </w:r>
            <w:r>
              <w:rPr>
                <w:rStyle w:val="Hyperlink"/>
              </w:rPr>
              <w:t xml:space="preserve">  VAAR </w:t>
            </w:r>
            <w:r>
              <w:rPr>
                <w:rStyle w:val="Hyperlink"/>
              </w:rPr>
              <w:t>852.233-71</w:t>
            </w:r>
            <w:r>
              <w:rPr>
                <w:rStyle w:val="Hyperlink"/>
              </w:rPr>
              <w:t xml:space="preserve">  </w:t>
            </w:r>
            <w:r>
              <w:rPr>
                <w:rStyle w:val="Hyperlink"/>
              </w:rPr>
              <w:t>ALTERNATE PROTEST PROCEDURE</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_Toc256000016 \h </w:instrText>
            </w:r>
            <w:r>
              <w:fldChar w:fldCharType="separate"/>
            </w:r>
            <w:r>
              <w:rPr>
                <w:rStyle w:val="Hyperlink"/>
              </w:rPr>
              <w:t>28</w:t>
            </w:r>
            <w:r>
              <w:fldChar w:fldCharType="end"/>
            </w:r>
          </w:hyperlink>
        </w:p>
        <w:p w14:paraId="1E331F5E" w14:textId="77777777" w:rsidR="001E30D0" w:rsidRDefault="00B373EB">
          <w:pPr>
            <w:pStyle w:val="TOC2"/>
            <w:tabs>
              <w:tab w:val="right" w:leader="dot" w:pos="9350"/>
            </w:tabs>
            <w:rPr>
              <w:noProof/>
            </w:rPr>
          </w:pPr>
          <w:hyperlink w:anchor="_Toc256000017" w:history="1">
            <w:r>
              <w:rPr>
                <w:rStyle w:val="Hyperlink"/>
              </w:rPr>
              <w:t>2.10  PARTNERING</w:t>
            </w:r>
            <w:r>
              <w:rPr>
                <w:rStyle w:val="Hyperlink"/>
              </w:rPr>
              <w:tab/>
            </w:r>
            <w:r>
              <w:fldChar w:fldCharType="begin"/>
            </w:r>
            <w:r>
              <w:rPr>
                <w:rStyle w:val="Hyperlink"/>
              </w:rPr>
              <w:instrText xml:space="preserve"> PAGEREF _Toc256000017 \h </w:instrText>
            </w:r>
            <w:r>
              <w:fldChar w:fldCharType="separate"/>
            </w:r>
            <w:r>
              <w:rPr>
                <w:rStyle w:val="Hyperlink"/>
              </w:rPr>
              <w:t>28</w:t>
            </w:r>
            <w:r>
              <w:fldChar w:fldCharType="end"/>
            </w:r>
          </w:hyperlink>
        </w:p>
        <w:p w14:paraId="1E331F5F" w14:textId="77777777" w:rsidR="001E30D0" w:rsidRDefault="00B373EB">
          <w:pPr>
            <w:pStyle w:val="TOC2"/>
            <w:tabs>
              <w:tab w:val="right" w:leader="dot" w:pos="9350"/>
            </w:tabs>
            <w:rPr>
              <w:noProof/>
            </w:rPr>
          </w:pPr>
          <w:hyperlink w:anchor="_Toc256000018" w:history="1">
            <w:r>
              <w:rPr>
                <w:rStyle w:val="Hyperlink"/>
              </w:rPr>
              <w:t>2.11</w:t>
            </w:r>
            <w:r>
              <w:rPr>
                <w:rStyle w:val="Hyperlink"/>
              </w:rPr>
              <w:t xml:space="preserve">  </w:t>
            </w:r>
            <w:r>
              <w:rPr>
                <w:rStyle w:val="Hyperlink"/>
              </w:rPr>
              <w:t>52.201-1</w:t>
            </w:r>
            <w:r>
              <w:rPr>
                <w:rStyle w:val="Hyperlink"/>
              </w:rPr>
              <w:t xml:space="preserve">  </w:t>
            </w:r>
            <w:r>
              <w:rPr>
                <w:rStyle w:val="Hyperlink"/>
              </w:rPr>
              <w:t>ACQUISITION 360: VOLUNTARY SURVEY</w:t>
            </w:r>
            <w:r>
              <w:rPr>
                <w:rStyle w:val="Hyperlink"/>
              </w:rPr>
              <w:t xml:space="preserve">  (</w:t>
            </w:r>
            <w:r>
              <w:rPr>
                <w:rStyle w:val="Hyperlink"/>
              </w:rPr>
              <w:t>SEP 2023</w:t>
            </w:r>
            <w:r>
              <w:rPr>
                <w:rStyle w:val="Hyperlink"/>
              </w:rPr>
              <w:t>)</w:t>
            </w:r>
            <w:r>
              <w:rPr>
                <w:rStyle w:val="Hyperlink"/>
              </w:rPr>
              <w:tab/>
            </w:r>
            <w:r>
              <w:fldChar w:fldCharType="begin"/>
            </w:r>
            <w:r>
              <w:rPr>
                <w:rStyle w:val="Hyperlink"/>
              </w:rPr>
              <w:instrText xml:space="preserve"> PAGEREF _Toc256000018 \h </w:instrText>
            </w:r>
            <w:r>
              <w:fldChar w:fldCharType="separate"/>
            </w:r>
            <w:r>
              <w:rPr>
                <w:rStyle w:val="Hyperlink"/>
              </w:rPr>
              <w:t>29</w:t>
            </w:r>
            <w:r>
              <w:fldChar w:fldCharType="end"/>
            </w:r>
          </w:hyperlink>
        </w:p>
        <w:p w14:paraId="1E331F60" w14:textId="77777777" w:rsidR="001E30D0" w:rsidRDefault="00B373EB">
          <w:pPr>
            <w:pStyle w:val="TOC2"/>
            <w:tabs>
              <w:tab w:val="right" w:leader="dot" w:pos="9350"/>
            </w:tabs>
            <w:rPr>
              <w:noProof/>
            </w:rPr>
          </w:pPr>
          <w:hyperlink w:anchor="_Toc256000019" w:history="1">
            <w:r>
              <w:rPr>
                <w:rStyle w:val="Hyperlink"/>
              </w:rPr>
              <w:t>2.12</w:t>
            </w:r>
            <w:r>
              <w:rPr>
                <w:rStyle w:val="Hyperlink"/>
              </w:rPr>
              <w:t xml:space="preserve">  VAAR </w:t>
            </w:r>
            <w:r>
              <w:rPr>
                <w:rStyle w:val="Hyperlink"/>
              </w:rPr>
              <w:t>852.233-70</w:t>
            </w:r>
            <w:r>
              <w:rPr>
                <w:rStyle w:val="Hyperlink"/>
              </w:rPr>
              <w:t xml:space="preserve">  </w:t>
            </w:r>
            <w:r>
              <w:rPr>
                <w:rStyle w:val="Hyperlink"/>
              </w:rPr>
              <w:t>PROTEST CONTENT/ALTERNATIVE DISPUTE RESOLUTION</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_Toc256000019 \h </w:instrText>
            </w:r>
            <w:r>
              <w:fldChar w:fldCharType="separate"/>
            </w:r>
            <w:r>
              <w:rPr>
                <w:rStyle w:val="Hyperlink"/>
              </w:rPr>
              <w:t>29</w:t>
            </w:r>
            <w:r>
              <w:fldChar w:fldCharType="end"/>
            </w:r>
          </w:hyperlink>
        </w:p>
        <w:p w14:paraId="1E331F61" w14:textId="77777777" w:rsidR="001E30D0" w:rsidRDefault="00B373EB">
          <w:pPr>
            <w:pStyle w:val="TOC1"/>
            <w:tabs>
              <w:tab w:val="right" w:leader="dot" w:pos="9350"/>
            </w:tabs>
            <w:rPr>
              <w:noProof/>
            </w:rPr>
          </w:pPr>
          <w:hyperlink w:anchor="_Toc256000020" w:history="1">
            <w:r>
              <w:rPr>
                <w:rStyle w:val="Hyperlink"/>
              </w:rPr>
              <w:t>REPRESENTATIONS AND CERTIFICATIONS</w:t>
            </w:r>
            <w:r>
              <w:rPr>
                <w:rStyle w:val="Hyperlink"/>
              </w:rPr>
              <w:tab/>
            </w:r>
            <w:r>
              <w:fldChar w:fldCharType="begin"/>
            </w:r>
            <w:r>
              <w:rPr>
                <w:rStyle w:val="Hyperlink"/>
              </w:rPr>
              <w:instrText xml:space="preserve"> PAGEREF _Toc256000020 \h </w:instrText>
            </w:r>
            <w:r>
              <w:fldChar w:fldCharType="separate"/>
            </w:r>
            <w:r>
              <w:rPr>
                <w:rStyle w:val="Hyperlink"/>
              </w:rPr>
              <w:t>30</w:t>
            </w:r>
            <w:r>
              <w:fldChar w:fldCharType="end"/>
            </w:r>
          </w:hyperlink>
        </w:p>
        <w:p w14:paraId="1E331F62" w14:textId="77777777" w:rsidR="001E30D0" w:rsidRDefault="00B373EB">
          <w:pPr>
            <w:pStyle w:val="TOC2"/>
            <w:tabs>
              <w:tab w:val="right" w:leader="dot" w:pos="9350"/>
            </w:tabs>
            <w:rPr>
              <w:noProof/>
            </w:rPr>
          </w:pPr>
          <w:hyperlink w:anchor="_Toc256000021" w:history="1">
            <w:r>
              <w:rPr>
                <w:rStyle w:val="Hyperlink"/>
              </w:rPr>
              <w:t>3.1</w:t>
            </w:r>
            <w:r>
              <w:rPr>
                <w:rStyle w:val="Hyperlink"/>
              </w:rPr>
              <w:t xml:space="preserve">  52.204-8  </w:t>
            </w:r>
            <w:r>
              <w:rPr>
                <w:rStyle w:val="Hyperlink"/>
              </w:rPr>
              <w:t>ANNUAL REPRESENTATIONS AND CERTIFICATIONS</w:t>
            </w:r>
            <w:r>
              <w:rPr>
                <w:rStyle w:val="Hyperlink"/>
              </w:rPr>
              <w:t xml:space="preserve"> </w:t>
            </w:r>
            <w:r>
              <w:rPr>
                <w:rStyle w:val="Hyperlink"/>
              </w:rPr>
              <w:t>(</w:t>
            </w:r>
            <w:r>
              <w:rPr>
                <w:rStyle w:val="Hyperlink"/>
              </w:rPr>
              <w:t>MAY 2024</w:t>
            </w:r>
            <w:r>
              <w:rPr>
                <w:rStyle w:val="Hyperlink"/>
              </w:rPr>
              <w:t>)</w:t>
            </w:r>
            <w:r>
              <w:rPr>
                <w:rStyle w:val="Hyperlink"/>
              </w:rPr>
              <w:tab/>
            </w:r>
            <w:r>
              <w:fldChar w:fldCharType="begin"/>
            </w:r>
            <w:r>
              <w:rPr>
                <w:rStyle w:val="Hyperlink"/>
              </w:rPr>
              <w:instrText xml:space="preserve"> PAGEREF _Toc256000021 \h </w:instrText>
            </w:r>
            <w:r>
              <w:fldChar w:fldCharType="separate"/>
            </w:r>
            <w:r>
              <w:rPr>
                <w:rStyle w:val="Hyperlink"/>
              </w:rPr>
              <w:t>30</w:t>
            </w:r>
            <w:r>
              <w:fldChar w:fldCharType="end"/>
            </w:r>
          </w:hyperlink>
        </w:p>
        <w:p w14:paraId="1E331F63" w14:textId="77777777" w:rsidR="001E30D0" w:rsidRDefault="00B373EB">
          <w:pPr>
            <w:pStyle w:val="TOC2"/>
            <w:tabs>
              <w:tab w:val="right" w:leader="dot" w:pos="9350"/>
            </w:tabs>
            <w:rPr>
              <w:noProof/>
            </w:rPr>
          </w:pPr>
          <w:hyperlink w:anchor="_Toc256000022" w:history="1">
            <w:r>
              <w:rPr>
                <w:rStyle w:val="Hyperlink"/>
              </w:rPr>
              <w:t>3.2</w:t>
            </w:r>
            <w:r>
              <w:rPr>
                <w:rStyle w:val="Hyperlink"/>
              </w:rPr>
              <w:t xml:space="preserve"> </w:t>
            </w:r>
            <w:r>
              <w:rPr>
                <w:rStyle w:val="Hyperlink"/>
              </w:rPr>
              <w:t xml:space="preserve"> </w:t>
            </w:r>
            <w:r>
              <w:rPr>
                <w:rStyle w:val="Hyperlink"/>
              </w:rPr>
              <w:t>52.204-24</w:t>
            </w:r>
            <w:r>
              <w:rPr>
                <w:rStyle w:val="Hyperlink"/>
              </w:rPr>
              <w:t xml:space="preserve"> </w:t>
            </w:r>
            <w:r>
              <w:rPr>
                <w:rStyle w:val="Hyperlink"/>
              </w:rPr>
              <w:t>REPRESENTATION REGARDING CERTAIN TELECOMMUNICATIONS AND VIDEO SURVEILLANCE SERVICES OR EQUIPMENT</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_Toc256000022 \h </w:instrText>
            </w:r>
            <w:r>
              <w:fldChar w:fldCharType="separate"/>
            </w:r>
            <w:r>
              <w:rPr>
                <w:rStyle w:val="Hyperlink"/>
              </w:rPr>
              <w:t>34</w:t>
            </w:r>
            <w:r>
              <w:fldChar w:fldCharType="end"/>
            </w:r>
          </w:hyperlink>
        </w:p>
        <w:p w14:paraId="1E331F64" w14:textId="77777777" w:rsidR="001E30D0" w:rsidRDefault="00B373EB">
          <w:pPr>
            <w:pStyle w:val="TOC2"/>
            <w:tabs>
              <w:tab w:val="right" w:leader="dot" w:pos="9350"/>
            </w:tabs>
            <w:rPr>
              <w:noProof/>
            </w:rPr>
          </w:pPr>
          <w:hyperlink w:anchor="_Toc256000023" w:history="1">
            <w:r>
              <w:rPr>
                <w:rStyle w:val="Hyperlink"/>
              </w:rPr>
              <w:t>3.3</w:t>
            </w:r>
            <w:r>
              <w:rPr>
                <w:rStyle w:val="Hyperlink"/>
              </w:rPr>
              <w:t xml:space="preserve">  </w:t>
            </w:r>
            <w:r>
              <w:rPr>
                <w:rStyle w:val="Hyperlink"/>
              </w:rPr>
              <w:t>52.204-29</w:t>
            </w:r>
            <w:r>
              <w:rPr>
                <w:rStyle w:val="Hyperlink"/>
              </w:rPr>
              <w:t xml:space="preserve">  </w:t>
            </w:r>
            <w:r>
              <w:rPr>
                <w:rStyle w:val="Hyperlink"/>
              </w:rPr>
              <w:t>FEDERAL ACQUISITION SUPPLY CHAIN SECURITY ACT ORDERS—REPRESENTATION AND DISCLOSURES</w:t>
            </w:r>
            <w:r>
              <w:rPr>
                <w:rStyle w:val="Hyperlink"/>
              </w:rPr>
              <w:t xml:space="preserve"> (</w:t>
            </w:r>
            <w:r>
              <w:rPr>
                <w:rStyle w:val="Hyperlink"/>
              </w:rPr>
              <w:t>DEC 2023</w:t>
            </w:r>
            <w:r>
              <w:rPr>
                <w:rStyle w:val="Hyperlink"/>
              </w:rPr>
              <w:t>)</w:t>
            </w:r>
            <w:r>
              <w:rPr>
                <w:rStyle w:val="Hyperlink"/>
              </w:rPr>
              <w:tab/>
            </w:r>
            <w:r>
              <w:fldChar w:fldCharType="begin"/>
            </w:r>
            <w:r>
              <w:rPr>
                <w:rStyle w:val="Hyperlink"/>
              </w:rPr>
              <w:instrText xml:space="preserve"> PAGEREF _Toc256000023 \h </w:instrText>
            </w:r>
            <w:r>
              <w:fldChar w:fldCharType="separate"/>
            </w:r>
            <w:r>
              <w:rPr>
                <w:rStyle w:val="Hyperlink"/>
              </w:rPr>
              <w:t>36</w:t>
            </w:r>
            <w:r>
              <w:fldChar w:fldCharType="end"/>
            </w:r>
          </w:hyperlink>
        </w:p>
        <w:p w14:paraId="1E331F65" w14:textId="77777777" w:rsidR="001E30D0" w:rsidRDefault="00B373EB">
          <w:pPr>
            <w:pStyle w:val="TOC2"/>
            <w:tabs>
              <w:tab w:val="right" w:leader="dot" w:pos="9350"/>
            </w:tabs>
            <w:rPr>
              <w:noProof/>
            </w:rPr>
          </w:pPr>
          <w:hyperlink w:anchor="_Toc256000024" w:history="1">
            <w:r>
              <w:rPr>
                <w:rStyle w:val="Hyperlink"/>
              </w:rPr>
              <w:t>3.4</w:t>
            </w:r>
            <w:r>
              <w:rPr>
                <w:rStyle w:val="Hyperlink"/>
              </w:rPr>
              <w:t xml:space="preserve">  </w:t>
            </w:r>
            <w:r>
              <w:rPr>
                <w:rStyle w:val="Hyperlink"/>
              </w:rPr>
              <w:t>52.209-13</w:t>
            </w:r>
            <w:r>
              <w:rPr>
                <w:rStyle w:val="Hyperlink"/>
              </w:rPr>
              <w:t xml:space="preserve"> </w:t>
            </w:r>
            <w:r>
              <w:rPr>
                <w:rStyle w:val="Hyperlink"/>
              </w:rPr>
              <w:t>VIOLATION OF ARMS CONTROL TREATIES OR AGREEMENTS—CERTIFICATION</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_Toc256000024 \h </w:instrText>
            </w:r>
            <w:r>
              <w:fldChar w:fldCharType="separate"/>
            </w:r>
            <w:r>
              <w:rPr>
                <w:rStyle w:val="Hyperlink"/>
              </w:rPr>
              <w:t>38</w:t>
            </w:r>
            <w:r>
              <w:fldChar w:fldCharType="end"/>
            </w:r>
          </w:hyperlink>
        </w:p>
        <w:p w14:paraId="1E331F66" w14:textId="77777777" w:rsidR="001E30D0" w:rsidRDefault="00B373EB">
          <w:pPr>
            <w:pStyle w:val="TOC1"/>
            <w:tabs>
              <w:tab w:val="right" w:leader="dot" w:pos="9350"/>
            </w:tabs>
            <w:rPr>
              <w:noProof/>
            </w:rPr>
          </w:pPr>
          <w:hyperlink w:anchor="_Toc256000025" w:history="1">
            <w:r>
              <w:rPr>
                <w:rStyle w:val="Hyperlink"/>
              </w:rPr>
              <w:t>GENERAL CONDITIONS</w:t>
            </w:r>
            <w:r>
              <w:rPr>
                <w:rStyle w:val="Hyperlink"/>
              </w:rPr>
              <w:tab/>
            </w:r>
            <w:r>
              <w:fldChar w:fldCharType="begin"/>
            </w:r>
            <w:r>
              <w:rPr>
                <w:rStyle w:val="Hyperlink"/>
              </w:rPr>
              <w:instrText xml:space="preserve"> PAGEREF _Toc256000025 \h </w:instrText>
            </w:r>
            <w:r>
              <w:fldChar w:fldCharType="separate"/>
            </w:r>
            <w:r>
              <w:rPr>
                <w:rStyle w:val="Hyperlink"/>
              </w:rPr>
              <w:t>41</w:t>
            </w:r>
            <w:r>
              <w:fldChar w:fldCharType="end"/>
            </w:r>
          </w:hyperlink>
        </w:p>
        <w:p w14:paraId="1E331F67" w14:textId="77777777" w:rsidR="001E30D0" w:rsidRDefault="00B373EB">
          <w:pPr>
            <w:pStyle w:val="TOC2"/>
            <w:tabs>
              <w:tab w:val="right" w:leader="dot" w:pos="9350"/>
            </w:tabs>
            <w:rPr>
              <w:noProof/>
            </w:rPr>
          </w:pPr>
          <w:hyperlink w:anchor="_Toc256000026" w:history="1">
            <w:r>
              <w:rPr>
                <w:rStyle w:val="Hyperlink"/>
              </w:rPr>
              <w:t>4.1</w:t>
            </w:r>
            <w:r>
              <w:rPr>
                <w:rStyle w:val="Hyperlink"/>
              </w:rPr>
              <w:t xml:space="preserve">  </w:t>
            </w:r>
            <w:r>
              <w:rPr>
                <w:rStyle w:val="Hyperlink"/>
              </w:rPr>
              <w:t>52.204-19</w:t>
            </w:r>
            <w:r>
              <w:rPr>
                <w:rStyle w:val="Hyperlink"/>
              </w:rPr>
              <w:t xml:space="preserve">  </w:t>
            </w:r>
            <w:r>
              <w:rPr>
                <w:rStyle w:val="Hyperlink"/>
              </w:rPr>
              <w:t>INCORPORATION BY REFERENCE OF REPRESENTATIONS AND CERTIFICATIONS</w:t>
            </w:r>
            <w:r>
              <w:rPr>
                <w:rStyle w:val="Hyperlink"/>
              </w:rPr>
              <w:t xml:space="preserve"> (</w:t>
            </w:r>
            <w:r>
              <w:rPr>
                <w:rStyle w:val="Hyperlink"/>
              </w:rPr>
              <w:t>DEC 2014</w:t>
            </w:r>
            <w:r>
              <w:rPr>
                <w:rStyle w:val="Hyperlink"/>
              </w:rPr>
              <w:t>)</w:t>
            </w:r>
            <w:r>
              <w:rPr>
                <w:rStyle w:val="Hyperlink"/>
              </w:rPr>
              <w:tab/>
            </w:r>
            <w:r>
              <w:fldChar w:fldCharType="begin"/>
            </w:r>
            <w:r>
              <w:rPr>
                <w:rStyle w:val="Hyperlink"/>
              </w:rPr>
              <w:instrText xml:space="preserve"> PAGEREF _Toc256000026 \h </w:instrText>
            </w:r>
            <w:r>
              <w:fldChar w:fldCharType="separate"/>
            </w:r>
            <w:r>
              <w:rPr>
                <w:rStyle w:val="Hyperlink"/>
              </w:rPr>
              <w:t>41</w:t>
            </w:r>
            <w:r>
              <w:fldChar w:fldCharType="end"/>
            </w:r>
          </w:hyperlink>
        </w:p>
        <w:p w14:paraId="1E331F68" w14:textId="77777777" w:rsidR="001E30D0" w:rsidRDefault="00B373EB">
          <w:pPr>
            <w:pStyle w:val="TOC2"/>
            <w:tabs>
              <w:tab w:val="right" w:leader="dot" w:pos="9350"/>
            </w:tabs>
            <w:rPr>
              <w:noProof/>
            </w:rPr>
          </w:pPr>
          <w:hyperlink w:anchor="_Toc256000027" w:history="1">
            <w:r>
              <w:rPr>
                <w:rStyle w:val="Hyperlink"/>
              </w:rPr>
              <w:t>4.2</w:t>
            </w:r>
            <w:r>
              <w:rPr>
                <w:rStyle w:val="Hyperlink"/>
              </w:rPr>
              <w:t xml:space="preserve"> </w:t>
            </w:r>
            <w:r>
              <w:rPr>
                <w:rStyle w:val="Hyperlink"/>
              </w:rPr>
              <w:t>52.204-30</w:t>
            </w:r>
            <w:r>
              <w:rPr>
                <w:rStyle w:val="Hyperlink"/>
              </w:rPr>
              <w:t xml:space="preserve"> </w:t>
            </w:r>
            <w:r>
              <w:rPr>
                <w:rStyle w:val="Hyperlink"/>
              </w:rPr>
              <w:t>FEDERAL ACQUISITION SUPPLY CHAIN SECURITY ACT ORDERS—PROHIBITION</w:t>
            </w:r>
            <w:r>
              <w:rPr>
                <w:rStyle w:val="Hyperlink"/>
              </w:rPr>
              <w:t xml:space="preserve"> (</w:t>
            </w:r>
            <w:r>
              <w:rPr>
                <w:rStyle w:val="Hyperlink"/>
              </w:rPr>
              <w:t>DEC 2023</w:t>
            </w:r>
            <w:r>
              <w:rPr>
                <w:rStyle w:val="Hyperlink"/>
              </w:rPr>
              <w:t>)</w:t>
            </w:r>
            <w:r>
              <w:rPr>
                <w:rStyle w:val="Hyperlink"/>
              </w:rPr>
              <w:tab/>
            </w:r>
            <w:r>
              <w:fldChar w:fldCharType="begin"/>
            </w:r>
            <w:r>
              <w:rPr>
                <w:rStyle w:val="Hyperlink"/>
              </w:rPr>
              <w:instrText xml:space="preserve"> PAGEREF _Toc256000027 \h </w:instrText>
            </w:r>
            <w:r>
              <w:fldChar w:fldCharType="separate"/>
            </w:r>
            <w:r>
              <w:rPr>
                <w:rStyle w:val="Hyperlink"/>
              </w:rPr>
              <w:t>41</w:t>
            </w:r>
            <w:r>
              <w:fldChar w:fldCharType="end"/>
            </w:r>
          </w:hyperlink>
        </w:p>
        <w:p w14:paraId="1E331F69" w14:textId="77777777" w:rsidR="001E30D0" w:rsidRDefault="00B373EB">
          <w:pPr>
            <w:pStyle w:val="TOC2"/>
            <w:tabs>
              <w:tab w:val="right" w:leader="dot" w:pos="9350"/>
            </w:tabs>
            <w:rPr>
              <w:noProof/>
            </w:rPr>
          </w:pPr>
          <w:hyperlink w:anchor="_Toc256000028" w:history="1">
            <w:r>
              <w:rPr>
                <w:rStyle w:val="Hyperlink"/>
              </w:rPr>
              <w:t>4.3  52.211-10  COMMENCEMENT, PROSECUTION, AND COMPLETION OF WORK  (APR 1984)  ALTERNATE I  (APR 1984)</w:t>
            </w:r>
            <w:r>
              <w:rPr>
                <w:rStyle w:val="Hyperlink"/>
              </w:rPr>
              <w:tab/>
            </w:r>
            <w:r>
              <w:fldChar w:fldCharType="begin"/>
            </w:r>
            <w:r>
              <w:rPr>
                <w:rStyle w:val="Hyperlink"/>
              </w:rPr>
              <w:instrText xml:space="preserve"> PAGEREF _Toc256000028 \h </w:instrText>
            </w:r>
            <w:r>
              <w:fldChar w:fldCharType="separate"/>
            </w:r>
            <w:r>
              <w:rPr>
                <w:rStyle w:val="Hyperlink"/>
              </w:rPr>
              <w:t>45</w:t>
            </w:r>
            <w:r>
              <w:fldChar w:fldCharType="end"/>
            </w:r>
          </w:hyperlink>
        </w:p>
        <w:p w14:paraId="1E331F6A" w14:textId="77777777" w:rsidR="001E30D0" w:rsidRDefault="00B373EB">
          <w:pPr>
            <w:pStyle w:val="TOC2"/>
            <w:tabs>
              <w:tab w:val="right" w:leader="dot" w:pos="9350"/>
            </w:tabs>
            <w:rPr>
              <w:noProof/>
            </w:rPr>
          </w:pPr>
          <w:hyperlink w:anchor="_Toc256000029" w:history="1">
            <w:r>
              <w:rPr>
                <w:rStyle w:val="Hyperlink"/>
              </w:rPr>
              <w:t>4.4</w:t>
            </w:r>
            <w:r>
              <w:rPr>
                <w:rStyle w:val="Hyperlink"/>
              </w:rPr>
              <w:t xml:space="preserve">  </w:t>
            </w:r>
            <w:r>
              <w:rPr>
                <w:rStyle w:val="Hyperlink"/>
              </w:rPr>
              <w:t>52.219-28</w:t>
            </w:r>
            <w:r>
              <w:rPr>
                <w:rStyle w:val="Hyperlink"/>
              </w:rPr>
              <w:t xml:space="preserve"> </w:t>
            </w:r>
            <w:r>
              <w:rPr>
                <w:rStyle w:val="Hyperlink"/>
              </w:rPr>
              <w:t>POST-AWARD SMALL BUSINESS PROGRAM REREPRESENTATION</w:t>
            </w:r>
            <w:r>
              <w:rPr>
                <w:rStyle w:val="Hyperlink"/>
              </w:rPr>
              <w:t xml:space="preserve"> (</w:t>
            </w:r>
            <w:r>
              <w:rPr>
                <w:rStyle w:val="Hyperlink"/>
              </w:rPr>
              <w:t>FEB 2024</w:t>
            </w:r>
            <w:r>
              <w:rPr>
                <w:rStyle w:val="Hyperlink"/>
              </w:rPr>
              <w:t>)</w:t>
            </w:r>
            <w:r>
              <w:rPr>
                <w:rStyle w:val="Hyperlink"/>
              </w:rPr>
              <w:tab/>
            </w:r>
            <w:r>
              <w:fldChar w:fldCharType="begin"/>
            </w:r>
            <w:r>
              <w:rPr>
                <w:rStyle w:val="Hyperlink"/>
              </w:rPr>
              <w:instrText xml:space="preserve"> PAGEREF _Toc256000029 \h </w:instrText>
            </w:r>
            <w:r>
              <w:fldChar w:fldCharType="separate"/>
            </w:r>
            <w:r>
              <w:rPr>
                <w:rStyle w:val="Hyperlink"/>
              </w:rPr>
              <w:t>46</w:t>
            </w:r>
            <w:r>
              <w:fldChar w:fldCharType="end"/>
            </w:r>
          </w:hyperlink>
        </w:p>
        <w:p w14:paraId="1E331F6B" w14:textId="77777777" w:rsidR="001E30D0" w:rsidRDefault="00B373EB">
          <w:pPr>
            <w:pStyle w:val="TOC2"/>
            <w:tabs>
              <w:tab w:val="right" w:leader="dot" w:pos="9350"/>
            </w:tabs>
            <w:rPr>
              <w:noProof/>
            </w:rPr>
          </w:pPr>
          <w:hyperlink w:anchor="_Toc256000030" w:history="1">
            <w:r>
              <w:rPr>
                <w:rStyle w:val="Hyperlink"/>
              </w:rPr>
              <w:t>4.5</w:t>
            </w:r>
            <w:r>
              <w:rPr>
                <w:rStyle w:val="Hyperlink"/>
              </w:rPr>
              <w:t xml:space="preserve">  </w:t>
            </w:r>
            <w:r>
              <w:rPr>
                <w:rStyle w:val="Hyperlink"/>
              </w:rPr>
              <w:t>52.222-42</w:t>
            </w:r>
            <w:r>
              <w:rPr>
                <w:rStyle w:val="Hyperlink"/>
              </w:rPr>
              <w:t xml:space="preserve"> </w:t>
            </w:r>
            <w:r>
              <w:rPr>
                <w:rStyle w:val="Hyperlink"/>
              </w:rPr>
              <w:t>STATEMENT OF EQUIVALENT RATES FOR FEDERAL HIRES</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49</w:t>
            </w:r>
            <w:r>
              <w:fldChar w:fldCharType="end"/>
            </w:r>
          </w:hyperlink>
        </w:p>
        <w:p w14:paraId="1E331F6C" w14:textId="77777777" w:rsidR="001E30D0" w:rsidRDefault="00B373EB">
          <w:pPr>
            <w:pStyle w:val="TOC2"/>
            <w:tabs>
              <w:tab w:val="right" w:leader="dot" w:pos="9350"/>
            </w:tabs>
            <w:rPr>
              <w:noProof/>
            </w:rPr>
          </w:pPr>
          <w:hyperlink w:anchor="_Toc256000031" w:history="1">
            <w:r>
              <w:rPr>
                <w:rStyle w:val="Hyperlink"/>
              </w:rPr>
              <w:t>4.6</w:t>
            </w:r>
            <w:r>
              <w:rPr>
                <w:rStyle w:val="Hyperlink"/>
              </w:rPr>
              <w:t xml:space="preserve">  </w:t>
            </w:r>
            <w:r>
              <w:rPr>
                <w:rStyle w:val="Hyperlink"/>
              </w:rPr>
              <w:t>52.223-20</w:t>
            </w:r>
            <w:r>
              <w:rPr>
                <w:rStyle w:val="Hyperlink"/>
              </w:rPr>
              <w:t xml:space="preserve"> </w:t>
            </w:r>
            <w:r>
              <w:rPr>
                <w:rStyle w:val="Hyperlink"/>
              </w:rPr>
              <w:t>AEROSOLS</w:t>
            </w:r>
            <w:r>
              <w:rPr>
                <w:rStyle w:val="Hyperlink"/>
              </w:rPr>
              <w:t xml:space="preserve"> (</w:t>
            </w:r>
            <w:r>
              <w:rPr>
                <w:rStyle w:val="Hyperlink"/>
              </w:rPr>
              <w:t>MAY 2024</w:t>
            </w:r>
            <w:r>
              <w:rPr>
                <w:rStyle w:val="Hyperlink"/>
              </w:rPr>
              <w:t>)</w:t>
            </w:r>
            <w:r>
              <w:rPr>
                <w:rStyle w:val="Hyperlink"/>
              </w:rPr>
              <w:tab/>
            </w:r>
            <w:r>
              <w:fldChar w:fldCharType="begin"/>
            </w:r>
            <w:r>
              <w:rPr>
                <w:rStyle w:val="Hyperlink"/>
              </w:rPr>
              <w:instrText xml:space="preserve"> PAGEREF _Toc256000031 \h </w:instrText>
            </w:r>
            <w:r>
              <w:fldChar w:fldCharType="separate"/>
            </w:r>
            <w:r>
              <w:rPr>
                <w:rStyle w:val="Hyperlink"/>
              </w:rPr>
              <w:t>49</w:t>
            </w:r>
            <w:r>
              <w:fldChar w:fldCharType="end"/>
            </w:r>
          </w:hyperlink>
        </w:p>
        <w:p w14:paraId="1E331F6D" w14:textId="77777777" w:rsidR="001E30D0" w:rsidRDefault="00B373EB">
          <w:pPr>
            <w:pStyle w:val="TOC2"/>
            <w:tabs>
              <w:tab w:val="right" w:leader="dot" w:pos="9350"/>
            </w:tabs>
            <w:rPr>
              <w:noProof/>
            </w:rPr>
          </w:pPr>
          <w:hyperlink w:anchor="_Toc256000032" w:history="1">
            <w:r>
              <w:rPr>
                <w:rStyle w:val="Hyperlink"/>
              </w:rPr>
              <w:t>4.7</w:t>
            </w:r>
            <w:r>
              <w:rPr>
                <w:rStyle w:val="Hyperlink"/>
              </w:rPr>
              <w:t xml:space="preserve">  </w:t>
            </w:r>
            <w:r>
              <w:rPr>
                <w:rStyle w:val="Hyperlink"/>
              </w:rPr>
              <w:t>52.225-9</w:t>
            </w:r>
            <w:r>
              <w:rPr>
                <w:rStyle w:val="Hyperlink"/>
              </w:rPr>
              <w:t xml:space="preserve"> </w:t>
            </w:r>
            <w:r>
              <w:rPr>
                <w:rStyle w:val="Hyperlink"/>
              </w:rPr>
              <w:t>BUY AMERICAN—CONSTRUCTION MATERIALS</w:t>
            </w:r>
            <w:r>
              <w:rPr>
                <w:rStyle w:val="Hyperlink"/>
              </w:rPr>
              <w:t xml:space="preserve"> (</w:t>
            </w:r>
            <w:r>
              <w:rPr>
                <w:rStyle w:val="Hyperlink"/>
              </w:rPr>
              <w:t>OCT 2022</w:t>
            </w:r>
            <w:r>
              <w:rPr>
                <w:rStyle w:val="Hyperlink"/>
              </w:rPr>
              <w:t>)</w:t>
            </w:r>
            <w:r>
              <w:rPr>
                <w:rStyle w:val="Hyperlink"/>
              </w:rPr>
              <w:tab/>
            </w:r>
            <w:r>
              <w:fldChar w:fldCharType="begin"/>
            </w:r>
            <w:r>
              <w:rPr>
                <w:rStyle w:val="Hyperlink"/>
              </w:rPr>
              <w:instrText xml:space="preserve"> PAGEREF _Toc256000032 \h </w:instrText>
            </w:r>
            <w:r>
              <w:fldChar w:fldCharType="separate"/>
            </w:r>
            <w:r>
              <w:rPr>
                <w:rStyle w:val="Hyperlink"/>
              </w:rPr>
              <w:t>50</w:t>
            </w:r>
            <w:r>
              <w:fldChar w:fldCharType="end"/>
            </w:r>
          </w:hyperlink>
        </w:p>
        <w:p w14:paraId="1E331F6E" w14:textId="77777777" w:rsidR="001E30D0" w:rsidRDefault="00B373EB">
          <w:pPr>
            <w:pStyle w:val="TOC2"/>
            <w:tabs>
              <w:tab w:val="right" w:leader="dot" w:pos="9350"/>
            </w:tabs>
            <w:rPr>
              <w:noProof/>
            </w:rPr>
          </w:pPr>
          <w:hyperlink w:anchor="_Toc256000033" w:history="1">
            <w:r>
              <w:rPr>
                <w:rStyle w:val="Hyperlink"/>
              </w:rPr>
              <w:t>4.8   SUPPLEMENTAL INSURANCE REQUIREMENTS</w:t>
            </w:r>
            <w:r>
              <w:rPr>
                <w:rStyle w:val="Hyperlink"/>
              </w:rPr>
              <w:tab/>
            </w:r>
            <w:r>
              <w:fldChar w:fldCharType="begin"/>
            </w:r>
            <w:r>
              <w:rPr>
                <w:rStyle w:val="Hyperlink"/>
              </w:rPr>
              <w:instrText xml:space="preserve"> PAGEREF _Toc256000033 \h </w:instrText>
            </w:r>
            <w:r>
              <w:fldChar w:fldCharType="separate"/>
            </w:r>
            <w:r>
              <w:rPr>
                <w:rStyle w:val="Hyperlink"/>
              </w:rPr>
              <w:t>55</w:t>
            </w:r>
            <w:r>
              <w:fldChar w:fldCharType="end"/>
            </w:r>
          </w:hyperlink>
        </w:p>
        <w:p w14:paraId="1E331F6F" w14:textId="77777777" w:rsidR="001E30D0" w:rsidRDefault="00B373EB">
          <w:pPr>
            <w:pStyle w:val="TOC2"/>
            <w:tabs>
              <w:tab w:val="right" w:leader="dot" w:pos="9350"/>
            </w:tabs>
            <w:rPr>
              <w:noProof/>
            </w:rPr>
          </w:pPr>
          <w:hyperlink w:anchor="_Toc256000034" w:history="1">
            <w:r>
              <w:rPr>
                <w:rStyle w:val="Hyperlink"/>
              </w:rPr>
              <w:t>4.9</w:t>
            </w:r>
            <w:r>
              <w:rPr>
                <w:rStyle w:val="Hyperlink"/>
              </w:rPr>
              <w:t xml:space="preserve">  </w:t>
            </w:r>
            <w:r>
              <w:rPr>
                <w:rStyle w:val="Hyperlink"/>
              </w:rPr>
              <w:t>52.252-2</w:t>
            </w:r>
            <w:r>
              <w:rPr>
                <w:rStyle w:val="Hyperlink"/>
              </w:rPr>
              <w:t xml:space="preserve">  </w:t>
            </w:r>
            <w:r>
              <w:rPr>
                <w:rStyle w:val="Hyperlink"/>
              </w:rPr>
              <w:t>CLAUSES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_Toc256000034 \h </w:instrText>
            </w:r>
            <w:r>
              <w:fldChar w:fldCharType="separate"/>
            </w:r>
            <w:r>
              <w:rPr>
                <w:rStyle w:val="Hyperlink"/>
              </w:rPr>
              <w:t>55</w:t>
            </w:r>
            <w:r>
              <w:fldChar w:fldCharType="end"/>
            </w:r>
          </w:hyperlink>
        </w:p>
        <w:p w14:paraId="1E331F70" w14:textId="77777777" w:rsidR="001E30D0" w:rsidRDefault="00B373EB">
          <w:pPr>
            <w:pStyle w:val="TOC2"/>
            <w:tabs>
              <w:tab w:val="right" w:leader="dot" w:pos="9350"/>
            </w:tabs>
            <w:rPr>
              <w:noProof/>
            </w:rPr>
          </w:pPr>
          <w:hyperlink w:anchor="_Toc256000035" w:history="1">
            <w:r>
              <w:rPr>
                <w:rStyle w:val="Hyperlink"/>
              </w:rPr>
              <w:t>4.10</w:t>
            </w:r>
            <w:r>
              <w:rPr>
                <w:rStyle w:val="Hyperlink"/>
              </w:rPr>
              <w:t xml:space="preserve">  </w:t>
            </w:r>
            <w:r>
              <w:rPr>
                <w:rStyle w:val="Hyperlink"/>
              </w:rPr>
              <w:t>52.223-21</w:t>
            </w:r>
            <w:r>
              <w:rPr>
                <w:rStyle w:val="Hyperlink"/>
              </w:rPr>
              <w:t xml:space="preserve"> </w:t>
            </w:r>
            <w:r>
              <w:rPr>
                <w:rStyle w:val="Hyperlink"/>
              </w:rPr>
              <w:t>FOAMS</w:t>
            </w:r>
            <w:r>
              <w:rPr>
                <w:rStyle w:val="Hyperlink"/>
              </w:rPr>
              <w:t xml:space="preserve"> (</w:t>
            </w:r>
            <w:r>
              <w:rPr>
                <w:rStyle w:val="Hyperlink"/>
              </w:rPr>
              <w:t>MAY 2024</w:t>
            </w:r>
            <w:r>
              <w:rPr>
                <w:rStyle w:val="Hyperlink"/>
              </w:rPr>
              <w:t>)</w:t>
            </w:r>
            <w:r>
              <w:rPr>
                <w:rStyle w:val="Hyperlink"/>
              </w:rPr>
              <w:tab/>
            </w:r>
            <w:r>
              <w:fldChar w:fldCharType="begin"/>
            </w:r>
            <w:r>
              <w:rPr>
                <w:rStyle w:val="Hyperlink"/>
              </w:rPr>
              <w:instrText xml:space="preserve"> PAGEREF _Toc256000035 \h </w:instrText>
            </w:r>
            <w:r>
              <w:fldChar w:fldCharType="separate"/>
            </w:r>
            <w:r>
              <w:rPr>
                <w:rStyle w:val="Hyperlink"/>
              </w:rPr>
              <w:t>57</w:t>
            </w:r>
            <w:r>
              <w:fldChar w:fldCharType="end"/>
            </w:r>
          </w:hyperlink>
        </w:p>
        <w:p w14:paraId="1E331F71" w14:textId="77777777" w:rsidR="001E30D0" w:rsidRDefault="00B373EB">
          <w:pPr>
            <w:pStyle w:val="TOC2"/>
            <w:tabs>
              <w:tab w:val="right" w:leader="dot" w:pos="9350"/>
            </w:tabs>
            <w:rPr>
              <w:noProof/>
            </w:rPr>
          </w:pPr>
          <w:hyperlink w:anchor="_Toc256000036" w:history="1">
            <w:r>
              <w:rPr>
                <w:rStyle w:val="Hyperlink"/>
              </w:rPr>
              <w:t>4.11</w:t>
            </w:r>
            <w:r>
              <w:rPr>
                <w:rStyle w:val="Hyperlink"/>
              </w:rPr>
              <w:t xml:space="preserve">  VAAR </w:t>
            </w:r>
            <w:r>
              <w:rPr>
                <w:rStyle w:val="Hyperlink"/>
              </w:rPr>
              <w:t>852.219-73</w:t>
            </w:r>
            <w:r>
              <w:rPr>
                <w:rStyle w:val="Hyperlink"/>
              </w:rPr>
              <w:t xml:space="preserve">  </w:t>
            </w:r>
            <w:r w:rsidRPr="005C5575">
              <w:rPr>
                <w:rStyle w:val="Hyperlink"/>
              </w:rPr>
              <w:t xml:space="preserve">VA </w:t>
            </w:r>
            <w:r w:rsidRPr="005C5575">
              <w:rPr>
                <w:rStyle w:val="Hyperlink"/>
              </w:rPr>
              <w:t>NOTICE OF TOTAL SET-ASIDE FOR CERTIFIED SERVICE-DISABLED VETERAN-OWNED SMALL BUSINESSES</w:t>
            </w:r>
            <w:r>
              <w:rPr>
                <w:rStyle w:val="Hyperlink"/>
              </w:rPr>
              <w:t xml:space="preserve"> </w:t>
            </w:r>
            <w:r>
              <w:rPr>
                <w:rStyle w:val="Hyperlink"/>
              </w:rPr>
              <w:t xml:space="preserve"> (</w:t>
            </w:r>
            <w:r>
              <w:rPr>
                <w:rStyle w:val="Hyperlink"/>
              </w:rPr>
              <w:t>JAN 2023</w:t>
            </w:r>
            <w:r>
              <w:rPr>
                <w:rStyle w:val="Hyperlink"/>
              </w:rPr>
              <w:t>)</w:t>
            </w:r>
            <w:r>
              <w:rPr>
                <w:rStyle w:val="Hyperlink"/>
              </w:rPr>
              <w:t xml:space="preserve"> (DEVIATION)</w:t>
            </w:r>
            <w:r>
              <w:rPr>
                <w:rStyle w:val="Hyperlink"/>
              </w:rPr>
              <w:tab/>
            </w:r>
            <w:r>
              <w:fldChar w:fldCharType="begin"/>
            </w:r>
            <w:r>
              <w:rPr>
                <w:rStyle w:val="Hyperlink"/>
              </w:rPr>
              <w:instrText xml:space="preserve"> PAGEREF _Toc256000036 \h </w:instrText>
            </w:r>
            <w:r>
              <w:fldChar w:fldCharType="separate"/>
            </w:r>
            <w:r>
              <w:rPr>
                <w:rStyle w:val="Hyperlink"/>
              </w:rPr>
              <w:t>59</w:t>
            </w:r>
            <w:r>
              <w:fldChar w:fldCharType="end"/>
            </w:r>
          </w:hyperlink>
        </w:p>
        <w:p w14:paraId="1E331F72" w14:textId="77777777" w:rsidR="001E30D0" w:rsidRDefault="00B373EB">
          <w:pPr>
            <w:pStyle w:val="TOC2"/>
            <w:tabs>
              <w:tab w:val="right" w:leader="dot" w:pos="9350"/>
            </w:tabs>
            <w:rPr>
              <w:noProof/>
            </w:rPr>
          </w:pPr>
          <w:hyperlink w:anchor="_Toc256000037" w:history="1">
            <w:r>
              <w:rPr>
                <w:rStyle w:val="Hyperlink"/>
              </w:rPr>
              <w:t>4.12</w:t>
            </w:r>
            <w:r>
              <w:rPr>
                <w:rStyle w:val="Hyperlink"/>
              </w:rPr>
              <w:t xml:space="preserve">  VAAR </w:t>
            </w:r>
            <w:r>
              <w:rPr>
                <w:rStyle w:val="Hyperlink"/>
              </w:rPr>
              <w:t>852.219-75</w:t>
            </w:r>
            <w:r>
              <w:rPr>
                <w:rStyle w:val="Hyperlink"/>
              </w:rPr>
              <w:t xml:space="preserve">  </w:t>
            </w:r>
            <w:r>
              <w:rPr>
                <w:rStyle w:val="Hyperlink"/>
              </w:rPr>
              <w:t>VA NOTICE OF LIMITATIONS ON SUBCONTRACTING—CERTIFICATE OF COMPLIANCE FOR SERVICES AND CONSTRUCTION</w:t>
            </w:r>
            <w:r>
              <w:rPr>
                <w:rStyle w:val="Hyperlink"/>
              </w:rPr>
              <w:t xml:space="preserve"> (</w:t>
            </w:r>
            <w:r>
              <w:rPr>
                <w:rStyle w:val="Hyperlink"/>
              </w:rPr>
              <w:t>NOV 2022</w:t>
            </w:r>
            <w:r>
              <w:rPr>
                <w:rStyle w:val="Hyperlink"/>
              </w:rPr>
              <w:t>)</w:t>
            </w:r>
            <w:r>
              <w:rPr>
                <w:rStyle w:val="Hyperlink"/>
              </w:rPr>
              <w:tab/>
            </w:r>
            <w:r>
              <w:fldChar w:fldCharType="begin"/>
            </w:r>
            <w:r>
              <w:rPr>
                <w:rStyle w:val="Hyperlink"/>
              </w:rPr>
              <w:instrText xml:space="preserve"> PAGEREF _Toc256000037 \h </w:instrText>
            </w:r>
            <w:r>
              <w:fldChar w:fldCharType="separate"/>
            </w:r>
            <w:r>
              <w:rPr>
                <w:rStyle w:val="Hyperlink"/>
              </w:rPr>
              <w:t>62</w:t>
            </w:r>
            <w:r>
              <w:fldChar w:fldCharType="end"/>
            </w:r>
          </w:hyperlink>
        </w:p>
        <w:p w14:paraId="1E331F73" w14:textId="77777777" w:rsidR="001E30D0" w:rsidRDefault="00B373EB">
          <w:pPr>
            <w:pStyle w:val="TOC2"/>
            <w:tabs>
              <w:tab w:val="right" w:leader="dot" w:pos="9350"/>
            </w:tabs>
            <w:rPr>
              <w:noProof/>
            </w:rPr>
          </w:pPr>
          <w:hyperlink w:anchor="_Toc256000038" w:history="1">
            <w:r>
              <w:rPr>
                <w:rStyle w:val="Hyperlink"/>
              </w:rPr>
              <w:t>4.13</w:t>
            </w:r>
            <w:r>
              <w:rPr>
                <w:rStyle w:val="Hyperlink"/>
              </w:rPr>
              <w:t xml:space="preserve"> </w:t>
            </w:r>
            <w:r>
              <w:rPr>
                <w:rStyle w:val="Hyperlink"/>
              </w:rPr>
              <w:t xml:space="preserve"> VAAR</w:t>
            </w:r>
            <w:r>
              <w:rPr>
                <w:rStyle w:val="Hyperlink"/>
              </w:rPr>
              <w:t xml:space="preserve"> </w:t>
            </w:r>
            <w:r>
              <w:rPr>
                <w:rStyle w:val="Hyperlink"/>
              </w:rPr>
              <w:t>852.232-72</w:t>
            </w:r>
            <w:r>
              <w:rPr>
                <w:rStyle w:val="Hyperlink"/>
              </w:rPr>
              <w:t xml:space="preserve"> </w:t>
            </w:r>
            <w:r>
              <w:rPr>
                <w:rStyle w:val="Hyperlink"/>
              </w:rPr>
              <w:t>ELECTRONIC SUBMISSION OF PAYMENT REQUESTS</w:t>
            </w:r>
            <w:r>
              <w:rPr>
                <w:rStyle w:val="Hyperlink"/>
              </w:rPr>
              <w:t xml:space="preserve"> (</w:t>
            </w:r>
            <w:r>
              <w:rPr>
                <w:rStyle w:val="Hyperlink"/>
              </w:rPr>
              <w:t>NOV 2018</w:t>
            </w:r>
            <w:r>
              <w:rPr>
                <w:rStyle w:val="Hyperlink"/>
              </w:rPr>
              <w:t>)</w:t>
            </w:r>
            <w:r>
              <w:rPr>
                <w:rStyle w:val="Hyperlink"/>
              </w:rPr>
              <w:tab/>
            </w:r>
            <w:r>
              <w:fldChar w:fldCharType="begin"/>
            </w:r>
            <w:r>
              <w:rPr>
                <w:rStyle w:val="Hyperlink"/>
              </w:rPr>
              <w:instrText xml:space="preserve"> PAGEREF _Toc256000038 \h </w:instrText>
            </w:r>
            <w:r>
              <w:fldChar w:fldCharType="separate"/>
            </w:r>
            <w:r>
              <w:rPr>
                <w:rStyle w:val="Hyperlink"/>
              </w:rPr>
              <w:t>63</w:t>
            </w:r>
            <w:r>
              <w:fldChar w:fldCharType="end"/>
            </w:r>
          </w:hyperlink>
        </w:p>
        <w:p w14:paraId="1E331F74" w14:textId="77777777" w:rsidR="001E30D0" w:rsidRDefault="00B373EB">
          <w:pPr>
            <w:pStyle w:val="TOC2"/>
            <w:tabs>
              <w:tab w:val="right" w:leader="dot" w:pos="9350"/>
            </w:tabs>
            <w:rPr>
              <w:noProof/>
            </w:rPr>
          </w:pPr>
          <w:hyperlink w:anchor="_Toc256000039" w:history="1">
            <w:r>
              <w:rPr>
                <w:rStyle w:val="Hyperlink"/>
              </w:rPr>
              <w:t>4.14</w:t>
            </w:r>
            <w:r>
              <w:rPr>
                <w:rStyle w:val="Hyperlink"/>
              </w:rPr>
              <w:t xml:space="preserve">  VAAR </w:t>
            </w:r>
            <w:r>
              <w:rPr>
                <w:rStyle w:val="Hyperlink"/>
              </w:rPr>
              <w:t>852.236-79</w:t>
            </w:r>
            <w:r>
              <w:rPr>
                <w:rStyle w:val="Hyperlink"/>
              </w:rPr>
              <w:t xml:space="preserve"> </w:t>
            </w:r>
            <w:r>
              <w:rPr>
                <w:rStyle w:val="Hyperlink"/>
              </w:rPr>
              <w:t>CONTRACTOR PRODUCTION REPORT</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_Toc256000039 \h </w:instrText>
            </w:r>
            <w:r>
              <w:fldChar w:fldCharType="separate"/>
            </w:r>
            <w:r>
              <w:rPr>
                <w:rStyle w:val="Hyperlink"/>
              </w:rPr>
              <w:t>65</w:t>
            </w:r>
            <w:r>
              <w:fldChar w:fldCharType="end"/>
            </w:r>
          </w:hyperlink>
        </w:p>
        <w:p w14:paraId="1E331F75" w14:textId="77777777" w:rsidR="001E30D0" w:rsidRDefault="00B373EB">
          <w:pPr>
            <w:pStyle w:val="TOC2"/>
            <w:tabs>
              <w:tab w:val="right" w:leader="dot" w:pos="9350"/>
            </w:tabs>
            <w:rPr>
              <w:noProof/>
            </w:rPr>
          </w:pPr>
          <w:hyperlink w:anchor="_Toc256000040" w:history="1">
            <w:r>
              <w:rPr>
                <w:rStyle w:val="Hyperlink"/>
              </w:rPr>
              <w:t>4.15</w:t>
            </w:r>
            <w:r>
              <w:rPr>
                <w:rStyle w:val="Hyperlink"/>
              </w:rPr>
              <w:t xml:space="preserve">  VAAR </w:t>
            </w:r>
            <w:r>
              <w:rPr>
                <w:rStyle w:val="Hyperlink"/>
              </w:rPr>
              <w:t>852.236-80</w:t>
            </w:r>
            <w:r>
              <w:rPr>
                <w:rStyle w:val="Hyperlink"/>
              </w:rPr>
              <w:t xml:space="preserve"> </w:t>
            </w:r>
            <w:r>
              <w:rPr>
                <w:rStyle w:val="Hyperlink"/>
              </w:rPr>
              <w:t>SUBCONTRACTS AND WORK COORDINATION</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_Toc256000040 \h </w:instrText>
            </w:r>
            <w:r>
              <w:fldChar w:fldCharType="separate"/>
            </w:r>
            <w:r>
              <w:rPr>
                <w:rStyle w:val="Hyperlink"/>
              </w:rPr>
              <w:t>65</w:t>
            </w:r>
            <w:r>
              <w:fldChar w:fldCharType="end"/>
            </w:r>
          </w:hyperlink>
        </w:p>
        <w:p w14:paraId="1E331F76" w14:textId="77777777" w:rsidR="001E30D0" w:rsidRDefault="00B373EB">
          <w:pPr>
            <w:pStyle w:val="TOC2"/>
            <w:tabs>
              <w:tab w:val="right" w:leader="dot" w:pos="9350"/>
            </w:tabs>
            <w:rPr>
              <w:noProof/>
            </w:rPr>
          </w:pPr>
          <w:hyperlink w:anchor="_Toc256000041" w:history="1">
            <w:r>
              <w:rPr>
                <w:rStyle w:val="Hyperlink"/>
              </w:rPr>
              <w:t>4.16</w:t>
            </w:r>
            <w:r>
              <w:rPr>
                <w:rStyle w:val="Hyperlink"/>
              </w:rPr>
              <w:t xml:space="preserve">  VAAR </w:t>
            </w:r>
            <w:r>
              <w:rPr>
                <w:rStyle w:val="Hyperlink"/>
              </w:rPr>
              <w:t>852.242-70</w:t>
            </w:r>
            <w:r>
              <w:rPr>
                <w:rStyle w:val="Hyperlink"/>
              </w:rPr>
              <w:t xml:space="preserve">  </w:t>
            </w:r>
            <w:r>
              <w:rPr>
                <w:rStyle w:val="Hyperlink"/>
              </w:rPr>
              <w:t>GOVERNMENT CONSTRUCTION CONTRACT ADMINISTRATION</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_Toc256000041 \h </w:instrText>
            </w:r>
            <w:r>
              <w:fldChar w:fldCharType="separate"/>
            </w:r>
            <w:r>
              <w:rPr>
                <w:rStyle w:val="Hyperlink"/>
              </w:rPr>
              <w:t>65</w:t>
            </w:r>
            <w:r>
              <w:fldChar w:fldCharType="end"/>
            </w:r>
          </w:hyperlink>
        </w:p>
        <w:p w14:paraId="1E331F77" w14:textId="77777777" w:rsidR="001E30D0" w:rsidRDefault="00B373EB">
          <w:pPr>
            <w:pStyle w:val="TOC2"/>
            <w:tabs>
              <w:tab w:val="right" w:leader="dot" w:pos="9350"/>
            </w:tabs>
            <w:rPr>
              <w:noProof/>
            </w:rPr>
          </w:pPr>
          <w:hyperlink w:anchor="_Toc256000042" w:history="1">
            <w:r>
              <w:rPr>
                <w:rStyle w:val="Hyperlink"/>
              </w:rPr>
              <w:t>4.17  VAAR 852.242-71  ADMINISTRATIVE CONTRACTING OFFICER (OCT 2020)</w:t>
            </w:r>
            <w:r>
              <w:rPr>
                <w:rStyle w:val="Hyperlink"/>
              </w:rPr>
              <w:tab/>
            </w:r>
            <w:r>
              <w:fldChar w:fldCharType="begin"/>
            </w:r>
            <w:r>
              <w:rPr>
                <w:rStyle w:val="Hyperlink"/>
              </w:rPr>
              <w:instrText xml:space="preserve"> PAGEREF _Toc256000042 \h </w:instrText>
            </w:r>
            <w:r>
              <w:fldChar w:fldCharType="separate"/>
            </w:r>
            <w:r>
              <w:rPr>
                <w:rStyle w:val="Hyperlink"/>
              </w:rPr>
              <w:t>67</w:t>
            </w:r>
            <w:r>
              <w:fldChar w:fldCharType="end"/>
            </w:r>
          </w:hyperlink>
        </w:p>
        <w:p w14:paraId="1E331F78" w14:textId="77777777" w:rsidR="001E30D0" w:rsidRDefault="00B373EB">
          <w:pPr>
            <w:pStyle w:val="TOC2"/>
            <w:tabs>
              <w:tab w:val="right" w:leader="dot" w:pos="9350"/>
            </w:tabs>
            <w:rPr>
              <w:noProof/>
            </w:rPr>
          </w:pPr>
          <w:hyperlink w:anchor="_Toc256000043" w:history="1">
            <w:r>
              <w:rPr>
                <w:rStyle w:val="Hyperlink"/>
              </w:rPr>
              <w:t>4.18</w:t>
            </w:r>
            <w:r>
              <w:rPr>
                <w:rStyle w:val="Hyperlink"/>
              </w:rPr>
              <w:t xml:space="preserve">  VAAR </w:t>
            </w:r>
            <w:r>
              <w:rPr>
                <w:rStyle w:val="Hyperlink"/>
              </w:rPr>
              <w:t>852.243-70</w:t>
            </w:r>
            <w:r>
              <w:rPr>
                <w:rStyle w:val="Hyperlink"/>
              </w:rPr>
              <w:t xml:space="preserve">  </w:t>
            </w:r>
            <w:r>
              <w:rPr>
                <w:rStyle w:val="Hyperlink"/>
              </w:rPr>
              <w:t>CONSTRUCTION CONTRACT CHANGES—SUPPLEMENT</w:t>
            </w:r>
            <w:r>
              <w:rPr>
                <w:rStyle w:val="Hyperlink"/>
              </w:rPr>
              <w:t xml:space="preserve"> (</w:t>
            </w:r>
            <w:r>
              <w:rPr>
                <w:rStyle w:val="Hyperlink"/>
              </w:rPr>
              <w:t>SEP 2019</w:t>
            </w:r>
            <w:r>
              <w:rPr>
                <w:rStyle w:val="Hyperlink"/>
              </w:rPr>
              <w:t>)</w:t>
            </w:r>
            <w:r>
              <w:rPr>
                <w:rStyle w:val="Hyperlink"/>
              </w:rPr>
              <w:tab/>
            </w:r>
            <w:r>
              <w:fldChar w:fldCharType="begin"/>
            </w:r>
            <w:r>
              <w:rPr>
                <w:rStyle w:val="Hyperlink"/>
              </w:rPr>
              <w:instrText xml:space="preserve"> PAGEREF _Toc256000043 \h </w:instrText>
            </w:r>
            <w:r>
              <w:fldChar w:fldCharType="separate"/>
            </w:r>
            <w:r>
              <w:rPr>
                <w:rStyle w:val="Hyperlink"/>
              </w:rPr>
              <w:t>67</w:t>
            </w:r>
            <w:r>
              <w:fldChar w:fldCharType="end"/>
            </w:r>
          </w:hyperlink>
        </w:p>
        <w:p w14:paraId="1E331F79" w14:textId="77777777" w:rsidR="001E30D0" w:rsidRDefault="00B373EB">
          <w:pPr>
            <w:pStyle w:val="TOC2"/>
            <w:tabs>
              <w:tab w:val="right" w:leader="dot" w:pos="9350"/>
            </w:tabs>
            <w:rPr>
              <w:noProof/>
            </w:rPr>
          </w:pPr>
          <w:hyperlink w:anchor="_Toc256000044" w:history="1">
            <w:r>
              <w:rPr>
                <w:rStyle w:val="Hyperlink"/>
              </w:rPr>
              <w:t>4.19</w:t>
            </w:r>
            <w:r>
              <w:rPr>
                <w:rStyle w:val="Hyperlink"/>
              </w:rPr>
              <w:t xml:space="preserve">  VAAR </w:t>
            </w:r>
            <w:r>
              <w:rPr>
                <w:rStyle w:val="Hyperlink"/>
              </w:rPr>
              <w:t>852.201-70</w:t>
            </w:r>
            <w:r>
              <w:rPr>
                <w:rStyle w:val="Hyperlink"/>
              </w:rPr>
              <w:t xml:space="preserve">  </w:t>
            </w:r>
            <w:r>
              <w:rPr>
                <w:rStyle w:val="Hyperlink"/>
              </w:rPr>
              <w:t>CONTRACTING OFFICER'S REPRESENTATIVE</w:t>
            </w:r>
            <w:r>
              <w:rPr>
                <w:rStyle w:val="Hyperlink"/>
              </w:rPr>
              <w:t xml:space="preserve"> (</w:t>
            </w:r>
            <w:r>
              <w:rPr>
                <w:rStyle w:val="Hyperlink"/>
              </w:rPr>
              <w:t>DEC 2022</w:t>
            </w:r>
            <w:r>
              <w:rPr>
                <w:rStyle w:val="Hyperlink"/>
              </w:rPr>
              <w:t>)</w:t>
            </w:r>
            <w:r>
              <w:rPr>
                <w:rStyle w:val="Hyperlink"/>
              </w:rPr>
              <w:tab/>
            </w:r>
            <w:r>
              <w:fldChar w:fldCharType="begin"/>
            </w:r>
            <w:r>
              <w:rPr>
                <w:rStyle w:val="Hyperlink"/>
              </w:rPr>
              <w:instrText xml:space="preserve"> PAGEREF _Toc256000044 \h </w:instrText>
            </w:r>
            <w:r>
              <w:fldChar w:fldCharType="separate"/>
            </w:r>
            <w:r>
              <w:rPr>
                <w:rStyle w:val="Hyperlink"/>
              </w:rPr>
              <w:t>68</w:t>
            </w:r>
            <w:r>
              <w:fldChar w:fldCharType="end"/>
            </w:r>
          </w:hyperlink>
        </w:p>
        <w:p w14:paraId="1E331F7A" w14:textId="77777777" w:rsidR="001E30D0" w:rsidRDefault="00B373EB">
          <w:pPr>
            <w:pStyle w:val="TOC2"/>
            <w:tabs>
              <w:tab w:val="right" w:leader="dot" w:pos="9350"/>
            </w:tabs>
            <w:rPr>
              <w:noProof/>
            </w:rPr>
          </w:pPr>
          <w:hyperlink w:anchor="_Toc256000045" w:history="1">
            <w:r>
              <w:rPr>
                <w:rStyle w:val="Hyperlink"/>
              </w:rPr>
              <w:t>4.20</w:t>
            </w:r>
            <w:r>
              <w:rPr>
                <w:rStyle w:val="Hyperlink"/>
              </w:rPr>
              <w:t xml:space="preserve">  VAAR </w:t>
            </w:r>
            <w:r>
              <w:rPr>
                <w:rStyle w:val="Hyperlink"/>
              </w:rPr>
              <w:t>852.203-70</w:t>
            </w:r>
            <w:r>
              <w:rPr>
                <w:rStyle w:val="Hyperlink"/>
              </w:rPr>
              <w:t xml:space="preserve"> </w:t>
            </w:r>
            <w:r>
              <w:rPr>
                <w:rStyle w:val="Hyperlink"/>
              </w:rPr>
              <w:t>COMMERCIAL ADVERTISING</w:t>
            </w:r>
            <w:r>
              <w:rPr>
                <w:rStyle w:val="Hyperlink"/>
              </w:rPr>
              <w:t xml:space="preserve"> (</w:t>
            </w:r>
            <w:r>
              <w:rPr>
                <w:rStyle w:val="Hyperlink"/>
              </w:rPr>
              <w:t>MAY 2018</w:t>
            </w:r>
            <w:r>
              <w:rPr>
                <w:rStyle w:val="Hyperlink"/>
              </w:rPr>
              <w:t>)</w:t>
            </w:r>
            <w:r>
              <w:rPr>
                <w:rStyle w:val="Hyperlink"/>
              </w:rPr>
              <w:tab/>
            </w:r>
            <w:r>
              <w:fldChar w:fldCharType="begin"/>
            </w:r>
            <w:r>
              <w:rPr>
                <w:rStyle w:val="Hyperlink"/>
              </w:rPr>
              <w:instrText xml:space="preserve"> PAGEREF _Toc256000045 \h </w:instrText>
            </w:r>
            <w:r>
              <w:fldChar w:fldCharType="separate"/>
            </w:r>
            <w:r>
              <w:rPr>
                <w:rStyle w:val="Hyperlink"/>
              </w:rPr>
              <w:t>68</w:t>
            </w:r>
            <w:r>
              <w:fldChar w:fldCharType="end"/>
            </w:r>
          </w:hyperlink>
        </w:p>
        <w:p w14:paraId="1E331F7B" w14:textId="77777777" w:rsidR="001E30D0" w:rsidRDefault="00B373EB">
          <w:pPr>
            <w:pStyle w:val="TOC2"/>
            <w:tabs>
              <w:tab w:val="right" w:leader="dot" w:pos="9350"/>
            </w:tabs>
            <w:rPr>
              <w:noProof/>
            </w:rPr>
          </w:pPr>
          <w:hyperlink w:anchor="_Toc256000046" w:history="1">
            <w:r>
              <w:rPr>
                <w:rStyle w:val="Hyperlink"/>
              </w:rPr>
              <w:t>4.21  VAAR 852.204-70  PERSONAL IDENTITY VERIFICATION OF CONTRACTOR PERSONNEL (MAY 2020)</w:t>
            </w:r>
            <w:r>
              <w:rPr>
                <w:rStyle w:val="Hyperlink"/>
              </w:rPr>
              <w:tab/>
            </w:r>
            <w:r>
              <w:fldChar w:fldCharType="begin"/>
            </w:r>
            <w:r>
              <w:rPr>
                <w:rStyle w:val="Hyperlink"/>
              </w:rPr>
              <w:instrText xml:space="preserve"> PAGEREF _Toc256000046 \h </w:instrText>
            </w:r>
            <w:r>
              <w:fldChar w:fldCharType="separate"/>
            </w:r>
            <w:r>
              <w:rPr>
                <w:rStyle w:val="Hyperlink"/>
              </w:rPr>
              <w:t>69</w:t>
            </w:r>
            <w:r>
              <w:fldChar w:fldCharType="end"/>
            </w:r>
          </w:hyperlink>
        </w:p>
        <w:p w14:paraId="1E331F7C" w14:textId="77777777" w:rsidR="001E30D0" w:rsidRDefault="00B373EB">
          <w:pPr>
            <w:pStyle w:val="TOC2"/>
            <w:tabs>
              <w:tab w:val="right" w:leader="dot" w:pos="9350"/>
            </w:tabs>
            <w:rPr>
              <w:noProof/>
            </w:rPr>
          </w:pPr>
          <w:hyperlink w:anchor="_Toc256000047" w:history="1">
            <w:r>
              <w:rPr>
                <w:rStyle w:val="Hyperlink"/>
              </w:rPr>
              <w:t>4.22</w:t>
            </w:r>
            <w:r>
              <w:rPr>
                <w:rStyle w:val="Hyperlink"/>
              </w:rPr>
              <w:t xml:space="preserve">  VAAR </w:t>
            </w:r>
            <w:r>
              <w:rPr>
                <w:rStyle w:val="Hyperlink"/>
              </w:rPr>
              <w:t>852.228-70</w:t>
            </w:r>
            <w:r>
              <w:rPr>
                <w:rStyle w:val="Hyperlink"/>
              </w:rPr>
              <w:t xml:space="preserve">  </w:t>
            </w:r>
            <w:r>
              <w:rPr>
                <w:rStyle w:val="Hyperlink"/>
              </w:rPr>
              <w:t>BOND PREMIUM ADJUSTMENT</w:t>
            </w:r>
            <w:r>
              <w:rPr>
                <w:rStyle w:val="Hyperlink"/>
              </w:rPr>
              <w:t xml:space="preserve"> (</w:t>
            </w:r>
            <w:r>
              <w:rPr>
                <w:rStyle w:val="Hyperlink"/>
              </w:rPr>
              <w:t>JAN 2008</w:t>
            </w:r>
            <w:r>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69</w:t>
            </w:r>
            <w:r>
              <w:fldChar w:fldCharType="end"/>
            </w:r>
          </w:hyperlink>
        </w:p>
        <w:p w14:paraId="1E331F7D" w14:textId="77777777" w:rsidR="001E30D0" w:rsidRDefault="00B373EB">
          <w:pPr>
            <w:pStyle w:val="TOC2"/>
            <w:tabs>
              <w:tab w:val="right" w:leader="dot" w:pos="9350"/>
            </w:tabs>
            <w:rPr>
              <w:noProof/>
            </w:rPr>
          </w:pPr>
          <w:hyperlink w:anchor="_Toc256000048" w:history="1">
            <w:r>
              <w:rPr>
                <w:rStyle w:val="Hyperlink"/>
              </w:rPr>
              <w:t>4.23</w:t>
            </w:r>
            <w:r>
              <w:rPr>
                <w:rStyle w:val="Hyperlink"/>
              </w:rPr>
              <w:t xml:space="preserve">  VAAR </w:t>
            </w:r>
            <w:r>
              <w:rPr>
                <w:rStyle w:val="Hyperlink"/>
              </w:rPr>
              <w:t>852.232-70</w:t>
            </w:r>
            <w:r>
              <w:rPr>
                <w:rStyle w:val="Hyperlink"/>
              </w:rPr>
              <w:t xml:space="preserve">  </w:t>
            </w:r>
            <w:r>
              <w:rPr>
                <w:rStyle w:val="Hyperlink"/>
              </w:rPr>
              <w:t>PAYMENTS UNDER FIXED-PRICE CONSTRUCTION CONTRACTS (WITHOUT NAS– CPM) (NOV 2018)</w:t>
            </w:r>
            <w:r>
              <w:rPr>
                <w:rStyle w:val="Hyperlink"/>
              </w:rPr>
              <w:tab/>
            </w:r>
            <w:r>
              <w:fldChar w:fldCharType="begin"/>
            </w:r>
            <w:r>
              <w:rPr>
                <w:rStyle w:val="Hyperlink"/>
              </w:rPr>
              <w:instrText xml:space="preserve"> PAGEREF _Toc256000048 \h </w:instrText>
            </w:r>
            <w:r>
              <w:fldChar w:fldCharType="separate"/>
            </w:r>
            <w:r>
              <w:rPr>
                <w:rStyle w:val="Hyperlink"/>
              </w:rPr>
              <w:t>69</w:t>
            </w:r>
            <w:r>
              <w:fldChar w:fldCharType="end"/>
            </w:r>
          </w:hyperlink>
        </w:p>
        <w:p w14:paraId="1E331F7E" w14:textId="77777777" w:rsidR="001E30D0" w:rsidRDefault="00B373EB">
          <w:pPr>
            <w:pStyle w:val="TOC1"/>
            <w:tabs>
              <w:tab w:val="right" w:leader="dot" w:pos="9350"/>
            </w:tabs>
            <w:rPr>
              <w:noProof/>
            </w:rPr>
          </w:pPr>
          <w:hyperlink w:anchor="_Toc256000049" w:history="1">
            <w:r>
              <w:rPr>
                <w:rStyle w:val="Hyperlink"/>
              </w:rPr>
              <w:t>DESIGN BUILD SPECIFICATIONS</w:t>
            </w:r>
            <w:r>
              <w:rPr>
                <w:rStyle w:val="Hyperlink"/>
              </w:rPr>
              <w:tab/>
            </w:r>
            <w:r>
              <w:fldChar w:fldCharType="begin"/>
            </w:r>
            <w:r>
              <w:rPr>
                <w:rStyle w:val="Hyperlink"/>
              </w:rPr>
              <w:instrText xml:space="preserve"> PAGEREF _Toc256000049 \h </w:instrText>
            </w:r>
            <w:r>
              <w:fldChar w:fldCharType="separate"/>
            </w:r>
            <w:r>
              <w:rPr>
                <w:rStyle w:val="Hyperlink"/>
              </w:rPr>
              <w:t>73</w:t>
            </w:r>
            <w:r>
              <w:fldChar w:fldCharType="end"/>
            </w:r>
          </w:hyperlink>
        </w:p>
        <w:p w14:paraId="1E331F7F" w14:textId="77777777" w:rsidR="001E30D0" w:rsidRDefault="00B373EB">
          <w:pPr>
            <w:pStyle w:val="TOC2"/>
            <w:tabs>
              <w:tab w:val="right" w:leader="dot" w:pos="9350"/>
            </w:tabs>
            <w:rPr>
              <w:noProof/>
            </w:rPr>
          </w:pPr>
          <w:hyperlink w:anchor="_Toc256000050" w:history="1">
            <w:r>
              <w:rPr>
                <w:rStyle w:val="Hyperlink"/>
              </w:rPr>
              <w:t>4.24  SCHEDULE OF PAYMENTS FOR DESIGN SERVICES</w:t>
            </w:r>
            <w:r>
              <w:rPr>
                <w:rStyle w:val="Hyperlink"/>
              </w:rPr>
              <w:tab/>
            </w:r>
            <w:r>
              <w:fldChar w:fldCharType="begin"/>
            </w:r>
            <w:r>
              <w:rPr>
                <w:rStyle w:val="Hyperlink"/>
              </w:rPr>
              <w:instrText xml:space="preserve"> PAGEREF _Toc256000050 \h </w:instrText>
            </w:r>
            <w:r>
              <w:fldChar w:fldCharType="separate"/>
            </w:r>
            <w:r>
              <w:rPr>
                <w:rStyle w:val="Hyperlink"/>
              </w:rPr>
              <w:t>73</w:t>
            </w:r>
            <w:r>
              <w:fldChar w:fldCharType="end"/>
            </w:r>
          </w:hyperlink>
        </w:p>
        <w:p w14:paraId="1E331F80" w14:textId="77777777" w:rsidR="001E30D0" w:rsidRDefault="00B373EB">
          <w:pPr>
            <w:pStyle w:val="TOC2"/>
            <w:tabs>
              <w:tab w:val="right" w:leader="dot" w:pos="9350"/>
            </w:tabs>
            <w:rPr>
              <w:noProof/>
            </w:rPr>
          </w:pPr>
          <w:hyperlink w:anchor="_Toc256000051" w:history="1">
            <w:r>
              <w:rPr>
                <w:rStyle w:val="Hyperlink"/>
              </w:rPr>
              <w:t>4.25  OWNERSHIP OF ORIGINAL DOCUMENTS</w:t>
            </w:r>
            <w:r>
              <w:rPr>
                <w:rStyle w:val="Hyperlink"/>
              </w:rPr>
              <w:tab/>
            </w:r>
            <w:r>
              <w:fldChar w:fldCharType="begin"/>
            </w:r>
            <w:r>
              <w:rPr>
                <w:rStyle w:val="Hyperlink"/>
              </w:rPr>
              <w:instrText xml:space="preserve"> PAGEREF _Toc256000051 \h </w:instrText>
            </w:r>
            <w:r>
              <w:fldChar w:fldCharType="separate"/>
            </w:r>
            <w:r>
              <w:rPr>
                <w:rStyle w:val="Hyperlink"/>
              </w:rPr>
              <w:t>73</w:t>
            </w:r>
            <w:r>
              <w:fldChar w:fldCharType="end"/>
            </w:r>
          </w:hyperlink>
        </w:p>
        <w:p w14:paraId="1E331F81" w14:textId="77777777" w:rsidR="001E30D0" w:rsidRDefault="00B373EB">
          <w:pPr>
            <w:pStyle w:val="TOC2"/>
            <w:tabs>
              <w:tab w:val="right" w:leader="dot" w:pos="9350"/>
            </w:tabs>
            <w:rPr>
              <w:noProof/>
            </w:rPr>
          </w:pPr>
          <w:hyperlink w:anchor="_Toc256000052" w:history="1">
            <w:r>
              <w:rPr>
                <w:rStyle w:val="Hyperlink"/>
              </w:rPr>
              <w:t>4.26  RETENTION OF REVIEW DOCUMENTS</w:t>
            </w:r>
            <w:r>
              <w:rPr>
                <w:rStyle w:val="Hyperlink"/>
              </w:rPr>
              <w:tab/>
            </w:r>
            <w:r>
              <w:fldChar w:fldCharType="begin"/>
            </w:r>
            <w:r>
              <w:rPr>
                <w:rStyle w:val="Hyperlink"/>
              </w:rPr>
              <w:instrText xml:space="preserve"> PAGEREF _Toc256000052 \h </w:instrText>
            </w:r>
            <w:r>
              <w:fldChar w:fldCharType="separate"/>
            </w:r>
            <w:r>
              <w:rPr>
                <w:rStyle w:val="Hyperlink"/>
              </w:rPr>
              <w:t>73</w:t>
            </w:r>
            <w:r>
              <w:fldChar w:fldCharType="end"/>
            </w:r>
          </w:hyperlink>
        </w:p>
        <w:p w14:paraId="1E331F82" w14:textId="77777777" w:rsidR="001E30D0" w:rsidRDefault="00B373EB">
          <w:pPr>
            <w:pStyle w:val="TOC2"/>
            <w:tabs>
              <w:tab w:val="right" w:leader="dot" w:pos="9350"/>
            </w:tabs>
            <w:rPr>
              <w:noProof/>
            </w:rPr>
          </w:pPr>
          <w:hyperlink w:anchor="_Toc256000053" w:history="1">
            <w:r>
              <w:rPr>
                <w:rStyle w:val="Hyperlink"/>
              </w:rPr>
              <w:t>4.27  CONTRACT DRAWINGS AND SPECIFICATIONS GOVERNMENT FURNISHED PLANNING INFORMATION</w:t>
            </w:r>
            <w:r>
              <w:rPr>
                <w:rStyle w:val="Hyperlink"/>
              </w:rPr>
              <w:tab/>
            </w:r>
            <w:r>
              <w:fldChar w:fldCharType="begin"/>
            </w:r>
            <w:r>
              <w:rPr>
                <w:rStyle w:val="Hyperlink"/>
              </w:rPr>
              <w:instrText xml:space="preserve"> PAGEREF _Toc256000053 \h </w:instrText>
            </w:r>
            <w:r>
              <w:fldChar w:fldCharType="separate"/>
            </w:r>
            <w:r>
              <w:rPr>
                <w:rStyle w:val="Hyperlink"/>
              </w:rPr>
              <w:t>73</w:t>
            </w:r>
            <w:r>
              <w:fldChar w:fldCharType="end"/>
            </w:r>
          </w:hyperlink>
        </w:p>
        <w:p w14:paraId="1E331F83" w14:textId="77777777" w:rsidR="001E30D0" w:rsidRDefault="00B373EB">
          <w:pPr>
            <w:pStyle w:val="TOC2"/>
            <w:tabs>
              <w:tab w:val="right" w:leader="dot" w:pos="9350"/>
            </w:tabs>
            <w:rPr>
              <w:noProof/>
            </w:rPr>
          </w:pPr>
          <w:hyperlink w:anchor="_Toc256000054" w:history="1">
            <w:r>
              <w:rPr>
                <w:rStyle w:val="Hyperlink"/>
              </w:rPr>
              <w:t>4.28  COORDINATION WITH MEDICAL CENTER</w:t>
            </w:r>
            <w:r>
              <w:rPr>
                <w:rStyle w:val="Hyperlink"/>
              </w:rPr>
              <w:tab/>
            </w:r>
            <w:r>
              <w:fldChar w:fldCharType="begin"/>
            </w:r>
            <w:r>
              <w:rPr>
                <w:rStyle w:val="Hyperlink"/>
              </w:rPr>
              <w:instrText xml:space="preserve"> PAGEREF _Toc256000054 \h </w:instrText>
            </w:r>
            <w:r>
              <w:fldChar w:fldCharType="separate"/>
            </w:r>
            <w:r>
              <w:rPr>
                <w:rStyle w:val="Hyperlink"/>
              </w:rPr>
              <w:t>74</w:t>
            </w:r>
            <w:r>
              <w:fldChar w:fldCharType="end"/>
            </w:r>
          </w:hyperlink>
        </w:p>
        <w:p w14:paraId="1E331F84" w14:textId="77777777" w:rsidR="001E30D0" w:rsidRDefault="00B373EB">
          <w:pPr>
            <w:pStyle w:val="TOC2"/>
            <w:tabs>
              <w:tab w:val="right" w:leader="dot" w:pos="9350"/>
            </w:tabs>
            <w:rPr>
              <w:noProof/>
            </w:rPr>
          </w:pPr>
          <w:hyperlink w:anchor="_Toc256000055" w:history="1">
            <w:r>
              <w:rPr>
                <w:rStyle w:val="Hyperlink"/>
              </w:rPr>
              <w:t>4.29  RESPONSIBILITY OF THE DESIGN-BUILD CONTRACTOR</w:t>
            </w:r>
            <w:r>
              <w:rPr>
                <w:rStyle w:val="Hyperlink"/>
              </w:rPr>
              <w:tab/>
            </w:r>
            <w:r>
              <w:fldChar w:fldCharType="begin"/>
            </w:r>
            <w:r>
              <w:rPr>
                <w:rStyle w:val="Hyperlink"/>
              </w:rPr>
              <w:instrText xml:space="preserve"> PAGEREF _Toc256000055 \h </w:instrText>
            </w:r>
            <w:r>
              <w:fldChar w:fldCharType="separate"/>
            </w:r>
            <w:r>
              <w:rPr>
                <w:rStyle w:val="Hyperlink"/>
              </w:rPr>
              <w:t>74</w:t>
            </w:r>
            <w:r>
              <w:fldChar w:fldCharType="end"/>
            </w:r>
          </w:hyperlink>
        </w:p>
        <w:p w14:paraId="1E331F85" w14:textId="77777777" w:rsidR="001E30D0" w:rsidRDefault="00B373EB">
          <w:pPr>
            <w:pStyle w:val="TOC1"/>
            <w:tabs>
              <w:tab w:val="right" w:leader="dot" w:pos="9350"/>
            </w:tabs>
            <w:rPr>
              <w:noProof/>
            </w:rPr>
          </w:pPr>
          <w:hyperlink w:anchor="_Toc256000056" w:history="1">
            <w:r>
              <w:rPr>
                <w:rStyle w:val="Hyperlink"/>
              </w:rPr>
              <w:t>ATTACHMENTS</w:t>
            </w:r>
            <w:r>
              <w:rPr>
                <w:rStyle w:val="Hyperlink"/>
              </w:rPr>
              <w:tab/>
            </w:r>
            <w:r>
              <w:fldChar w:fldCharType="begin"/>
            </w:r>
            <w:r>
              <w:rPr>
                <w:rStyle w:val="Hyperlink"/>
              </w:rPr>
              <w:instrText xml:space="preserve"> PAGEREF _Toc256000056 \h </w:instrText>
            </w:r>
            <w:r>
              <w:fldChar w:fldCharType="separate"/>
            </w:r>
            <w:r>
              <w:rPr>
                <w:rStyle w:val="Hyperlink"/>
              </w:rPr>
              <w:t>75</w:t>
            </w:r>
            <w:r>
              <w:fldChar w:fldCharType="end"/>
            </w:r>
          </w:hyperlink>
        </w:p>
        <w:p w14:paraId="1E331F86" w14:textId="77777777" w:rsidR="001E30D0" w:rsidRDefault="00B373EB">
          <w:pPr>
            <w:pStyle w:val="TOC2"/>
            <w:tabs>
              <w:tab w:val="right" w:leader="dot" w:pos="9350"/>
            </w:tabs>
            <w:rPr>
              <w:noProof/>
            </w:rPr>
          </w:pPr>
          <w:hyperlink w:anchor="_Toc256000057" w:history="1">
            <w:r>
              <w:rPr>
                <w:rStyle w:val="Hyperlink"/>
              </w:rPr>
              <w:t>ATTACHMENT 1 - RELEASE OF CLAIMS</w:t>
            </w:r>
            <w:r>
              <w:rPr>
                <w:rStyle w:val="Hyperlink"/>
              </w:rPr>
              <w:tab/>
            </w:r>
            <w:r>
              <w:fldChar w:fldCharType="begin"/>
            </w:r>
            <w:r>
              <w:rPr>
                <w:rStyle w:val="Hyperlink"/>
              </w:rPr>
              <w:instrText xml:space="preserve"> PAGEREF _Toc256000057 \h </w:instrText>
            </w:r>
            <w:r>
              <w:fldChar w:fldCharType="separate"/>
            </w:r>
            <w:r>
              <w:rPr>
                <w:rStyle w:val="Hyperlink"/>
              </w:rPr>
              <w:t>75</w:t>
            </w:r>
            <w:r>
              <w:fldChar w:fldCharType="end"/>
            </w:r>
          </w:hyperlink>
        </w:p>
        <w:p w14:paraId="1E331F87" w14:textId="77777777" w:rsidR="001E30D0" w:rsidRDefault="00B373EB">
          <w:pPr>
            <w:rPr>
              <w:b/>
              <w:bCs/>
              <w:noProof/>
            </w:rPr>
            <w:sectPr w:rsidR="001E30D0">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440" w:bottom="1080" w:left="1440" w:header="360" w:footer="360" w:gutter="0"/>
              <w:cols w:space="720"/>
            </w:sectPr>
          </w:pPr>
          <w:r>
            <w:rPr>
              <w:b/>
              <w:bCs/>
              <w:noProof/>
            </w:rPr>
            <w:fldChar w:fldCharType="end"/>
          </w:r>
        </w:p>
      </w:sdtContent>
    </w:sdt>
    <w:p w14:paraId="1E331F88" w14:textId="77777777" w:rsidR="00B373EB" w:rsidRPr="00CD2289" w:rsidRDefault="00B373EB" w:rsidP="00CD2289">
      <w:pPr>
        <w:pStyle w:val="Heading2"/>
        <w:pageBreakBefore/>
        <w:rPr>
          <w:color w:val="365F91" w:themeColor="accent1" w:themeShade="BF"/>
          <w:sz w:val="28"/>
          <w:szCs w:val="28"/>
        </w:rPr>
      </w:pPr>
      <w:bookmarkStart w:id="4" w:name="_Toc459096302"/>
      <w:bookmarkStart w:id="5" w:name="_Toc459096231"/>
      <w:bookmarkStart w:id="6" w:name="_Toc459096160"/>
      <w:bookmarkStart w:id="7" w:name="_Toc256000004"/>
      <w:r>
        <w:rPr>
          <w:color w:val="365F91" w:themeColor="accent1" w:themeShade="BF"/>
          <w:sz w:val="28"/>
          <w:szCs w:val="28"/>
        </w:rPr>
        <w:lastRenderedPageBreak/>
        <w:t xml:space="preserve">A.3  </w:t>
      </w:r>
      <w:r w:rsidRPr="00CD2289">
        <w:rPr>
          <w:color w:val="365F91" w:themeColor="accent1" w:themeShade="BF"/>
          <w:sz w:val="28"/>
          <w:szCs w:val="28"/>
        </w:rPr>
        <w:t xml:space="preserve">PRICE / COST </w:t>
      </w:r>
      <w:r w:rsidRPr="00CD2289">
        <w:rPr>
          <w:color w:val="365F91" w:themeColor="accent1" w:themeShade="BF"/>
          <w:sz w:val="28"/>
          <w:szCs w:val="28"/>
        </w:rPr>
        <w:t>SCHEDUL</w:t>
      </w:r>
      <w:bookmarkEnd w:id="4"/>
      <w:bookmarkEnd w:id="5"/>
      <w:bookmarkEnd w:id="6"/>
      <w:r w:rsidRPr="00CD2289">
        <w:rPr>
          <w:color w:val="365F91" w:themeColor="accent1" w:themeShade="BF"/>
          <w:sz w:val="28"/>
          <w:szCs w:val="28"/>
        </w:rPr>
        <w:t>E</w:t>
      </w:r>
      <w:bookmarkEnd w:id="7"/>
    </w:p>
    <w:p w14:paraId="1E331F89" w14:textId="77777777" w:rsidR="00B373EB" w:rsidRPr="00CD2289" w:rsidRDefault="00B373EB" w:rsidP="00CD2289">
      <w:pPr>
        <w:rPr>
          <w:rFonts w:asciiTheme="majorHAnsi" w:hAnsiTheme="majorHAnsi"/>
          <w:b/>
          <w:bCs/>
          <w:color w:val="4F81BD" w:themeColor="accent1"/>
          <w:sz w:val="24"/>
          <w:szCs w:val="24"/>
        </w:rPr>
      </w:pPr>
      <w:bookmarkStart w:id="8" w:name="_Toc459096304"/>
      <w:bookmarkStart w:id="9" w:name="_Toc459096233"/>
      <w:bookmarkStart w:id="10" w:name="_Toc459096162"/>
      <w:r w:rsidRPr="00CD2289">
        <w:rPr>
          <w:rFonts w:asciiTheme="majorHAnsi" w:hAnsiTheme="majorHAnsi"/>
          <w:b/>
          <w:bCs/>
          <w:color w:val="4F81BD" w:themeColor="accent1"/>
          <w:sz w:val="24"/>
          <w:szCs w:val="24"/>
        </w:rPr>
        <w:t>ITEM INFORMATION</w:t>
      </w:r>
      <w:bookmarkEnd w:id="8"/>
      <w:bookmarkEnd w:id="9"/>
      <w:bookmarkEnd w:id="10"/>
    </w:p>
    <w:tbl>
      <w:tblPr>
        <w:tblStyle w:val="LightList-Accent11"/>
        <w:tblW w:w="0" w:type="auto"/>
        <w:tblLook w:val="04A0" w:firstRow="1" w:lastRow="0" w:firstColumn="1" w:lastColumn="0" w:noHBand="0" w:noVBand="1"/>
      </w:tblPr>
      <w:tblGrid>
        <w:gridCol w:w="1188"/>
        <w:gridCol w:w="2553"/>
        <w:gridCol w:w="1403"/>
        <w:gridCol w:w="818"/>
        <w:gridCol w:w="1807"/>
        <w:gridCol w:w="1807"/>
      </w:tblGrid>
      <w:tr w:rsidR="001E30D0" w14:paraId="1E331F90" w14:textId="77777777" w:rsidTr="001E30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tcBorders>
              <w:top w:val="single" w:sz="8" w:space="0" w:color="4F81BD" w:themeColor="accent1"/>
              <w:left w:val="single" w:sz="8" w:space="0" w:color="4F81BD" w:themeColor="accent1"/>
              <w:bottom w:val="single" w:sz="8" w:space="0" w:color="4F81BD" w:themeColor="accent1"/>
              <w:right w:val="nil"/>
            </w:tcBorders>
            <w:vAlign w:val="bottom"/>
            <w:hideMark/>
          </w:tcPr>
          <w:p w14:paraId="1E331F8A" w14:textId="77777777" w:rsidR="00B373EB" w:rsidRPr="002B70BA" w:rsidRDefault="00B373EB" w:rsidP="00F02826">
            <w:pPr>
              <w:spacing w:before="60" w:after="60"/>
            </w:pPr>
            <w:r w:rsidRPr="002B70BA">
              <w:t>ITEM NUMBER</w:t>
            </w:r>
          </w:p>
        </w:tc>
        <w:tc>
          <w:tcPr>
            <w:tcW w:w="2636" w:type="dxa"/>
            <w:tcBorders>
              <w:top w:val="single" w:sz="8" w:space="0" w:color="4F81BD" w:themeColor="accent1"/>
              <w:left w:val="nil"/>
              <w:bottom w:val="single" w:sz="8" w:space="0" w:color="4F81BD" w:themeColor="accent1"/>
              <w:right w:val="nil"/>
            </w:tcBorders>
            <w:vAlign w:val="bottom"/>
            <w:hideMark/>
          </w:tcPr>
          <w:p w14:paraId="1E331F8B" w14:textId="77777777" w:rsidR="00B373EB" w:rsidRPr="002B70BA" w:rsidRDefault="00B373EB" w:rsidP="00F02826">
            <w:pPr>
              <w:spacing w:before="60" w:after="60"/>
              <w:cnfStyle w:val="100000000000" w:firstRow="1" w:lastRow="0" w:firstColumn="0" w:lastColumn="0" w:oddVBand="0" w:evenVBand="0" w:oddHBand="0" w:evenHBand="0" w:firstRowFirstColumn="0" w:firstRowLastColumn="0" w:lastRowFirstColumn="0" w:lastRowLastColumn="0"/>
            </w:pPr>
            <w:r w:rsidRPr="002B70BA">
              <w:t>DESCRIPTION OF SUPPLIES/SERVICES</w:t>
            </w:r>
          </w:p>
        </w:tc>
        <w:tc>
          <w:tcPr>
            <w:tcW w:w="1472" w:type="dxa"/>
            <w:tcBorders>
              <w:top w:val="single" w:sz="8" w:space="0" w:color="4F81BD" w:themeColor="accent1"/>
              <w:left w:val="nil"/>
              <w:bottom w:val="single" w:sz="8" w:space="0" w:color="4F81BD" w:themeColor="accent1"/>
              <w:right w:val="nil"/>
            </w:tcBorders>
            <w:vAlign w:val="bottom"/>
            <w:hideMark/>
          </w:tcPr>
          <w:p w14:paraId="1E331F8C" w14:textId="77777777" w:rsidR="00B373EB" w:rsidRPr="002B70BA" w:rsidRDefault="00B373EB" w:rsidP="00F02826">
            <w:pPr>
              <w:spacing w:before="60" w:after="60"/>
              <w:jc w:val="right"/>
              <w:cnfStyle w:val="100000000000" w:firstRow="1" w:lastRow="0" w:firstColumn="0" w:lastColumn="0" w:oddVBand="0" w:evenVBand="0" w:oddHBand="0" w:evenHBand="0" w:firstRowFirstColumn="0" w:firstRowLastColumn="0" w:lastRowFirstColumn="0" w:lastRowLastColumn="0"/>
            </w:pPr>
            <w:r w:rsidRPr="002B70BA">
              <w:t>QUANTITY</w:t>
            </w:r>
          </w:p>
        </w:tc>
        <w:tc>
          <w:tcPr>
            <w:tcW w:w="915" w:type="dxa"/>
            <w:tcBorders>
              <w:top w:val="single" w:sz="8" w:space="0" w:color="4F81BD" w:themeColor="accent1"/>
              <w:left w:val="nil"/>
              <w:bottom w:val="single" w:sz="8" w:space="0" w:color="4F81BD" w:themeColor="accent1"/>
              <w:right w:val="nil"/>
            </w:tcBorders>
            <w:vAlign w:val="bottom"/>
            <w:hideMark/>
          </w:tcPr>
          <w:p w14:paraId="1E331F8D" w14:textId="77777777" w:rsidR="00B373EB" w:rsidRPr="002B70BA" w:rsidRDefault="00B373EB" w:rsidP="00F02826">
            <w:pPr>
              <w:spacing w:before="60" w:after="60"/>
              <w:cnfStyle w:val="100000000000" w:firstRow="1" w:lastRow="0" w:firstColumn="0" w:lastColumn="0" w:oddVBand="0" w:evenVBand="0" w:oddHBand="0" w:evenHBand="0" w:firstRowFirstColumn="0" w:firstRowLastColumn="0" w:lastRowFirstColumn="0" w:lastRowLastColumn="0"/>
            </w:pPr>
            <w:r w:rsidRPr="002B70BA">
              <w:t>UNIT</w:t>
            </w:r>
          </w:p>
        </w:tc>
        <w:tc>
          <w:tcPr>
            <w:tcW w:w="1690" w:type="dxa"/>
            <w:tcBorders>
              <w:top w:val="single" w:sz="8" w:space="0" w:color="4F81BD" w:themeColor="accent1"/>
              <w:left w:val="nil"/>
              <w:bottom w:val="single" w:sz="8" w:space="0" w:color="4F81BD" w:themeColor="accent1"/>
              <w:right w:val="nil"/>
            </w:tcBorders>
            <w:vAlign w:val="bottom"/>
            <w:hideMark/>
          </w:tcPr>
          <w:p w14:paraId="1E331F8E" w14:textId="77777777" w:rsidR="00B373EB" w:rsidRPr="002B70BA" w:rsidRDefault="00B373EB" w:rsidP="00F02826">
            <w:pPr>
              <w:spacing w:before="60" w:after="60"/>
              <w:jc w:val="right"/>
              <w:cnfStyle w:val="100000000000" w:firstRow="1" w:lastRow="0" w:firstColumn="0" w:lastColumn="0" w:oddVBand="0" w:evenVBand="0" w:oddHBand="0" w:evenHBand="0" w:firstRowFirstColumn="0" w:firstRowLastColumn="0" w:lastRowFirstColumn="0" w:lastRowLastColumn="0"/>
            </w:pPr>
            <w:r w:rsidRPr="002B70BA">
              <w:t>UNIT PRICE</w:t>
            </w:r>
          </w:p>
        </w:tc>
        <w:tc>
          <w:tcPr>
            <w:tcW w:w="1713" w:type="dxa"/>
            <w:tcBorders>
              <w:top w:val="single" w:sz="8" w:space="0" w:color="4F81BD" w:themeColor="accent1"/>
              <w:left w:val="nil"/>
              <w:bottom w:val="single" w:sz="8" w:space="0" w:color="4F81BD" w:themeColor="accent1"/>
              <w:right w:val="single" w:sz="8" w:space="0" w:color="4F81BD" w:themeColor="accent1"/>
            </w:tcBorders>
            <w:vAlign w:val="bottom"/>
            <w:hideMark/>
          </w:tcPr>
          <w:p w14:paraId="1E331F8F" w14:textId="77777777" w:rsidR="00B373EB" w:rsidRPr="002B70BA" w:rsidRDefault="00B373EB" w:rsidP="00F02826">
            <w:pPr>
              <w:spacing w:before="60" w:after="60"/>
              <w:jc w:val="right"/>
              <w:cnfStyle w:val="100000000000" w:firstRow="1" w:lastRow="0" w:firstColumn="0" w:lastColumn="0" w:oddVBand="0" w:evenVBand="0" w:oddHBand="0" w:evenHBand="0" w:firstRowFirstColumn="0" w:firstRowLastColumn="0" w:lastRowFirstColumn="0" w:lastRowLastColumn="0"/>
            </w:pPr>
            <w:r w:rsidRPr="002B70BA">
              <w:t>AMOUNT</w:t>
            </w:r>
          </w:p>
        </w:tc>
      </w:tr>
      <w:tr w:rsidR="001E30D0" w14:paraId="1E331F97" w14:textId="77777777" w:rsidTr="001E3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tcBorders>
              <w:top w:val="nil"/>
              <w:bottom w:val="nil"/>
              <w:right w:val="nil"/>
            </w:tcBorders>
            <w:hideMark/>
          </w:tcPr>
          <w:p w14:paraId="1E331F91" w14:textId="77777777" w:rsidR="00B373EB" w:rsidRPr="002B70BA" w:rsidRDefault="00B373EB" w:rsidP="00F02826">
            <w:r w:rsidRPr="002B70BA">
              <w:t>0001</w:t>
            </w:r>
          </w:p>
        </w:tc>
        <w:tc>
          <w:tcPr>
            <w:tcW w:w="2636" w:type="dxa"/>
            <w:tcBorders>
              <w:top w:val="nil"/>
              <w:left w:val="nil"/>
              <w:bottom w:val="nil"/>
              <w:right w:val="nil"/>
            </w:tcBorders>
            <w:hideMark/>
          </w:tcPr>
          <w:p w14:paraId="1E331F92" w14:textId="77777777" w:rsidR="00B373EB" w:rsidRPr="002B70BA" w:rsidRDefault="00B373EB" w:rsidP="00F02826">
            <w:pPr>
              <w:cnfStyle w:val="000000100000" w:firstRow="0" w:lastRow="0" w:firstColumn="0" w:lastColumn="0" w:oddVBand="0" w:evenVBand="0" w:oddHBand="1" w:evenHBand="0" w:firstRowFirstColumn="0" w:firstRowLastColumn="0" w:lastRowFirstColumn="0" w:lastRowLastColumn="0"/>
            </w:pPr>
          </w:p>
        </w:tc>
        <w:tc>
          <w:tcPr>
            <w:tcW w:w="1472" w:type="dxa"/>
            <w:tcBorders>
              <w:top w:val="nil"/>
              <w:left w:val="nil"/>
              <w:bottom w:val="nil"/>
              <w:right w:val="nil"/>
            </w:tcBorders>
            <w:hideMark/>
          </w:tcPr>
          <w:p w14:paraId="1E331F93" w14:textId="77777777" w:rsidR="00B373EB" w:rsidRPr="002B70BA" w:rsidRDefault="00B373EB" w:rsidP="00F02826">
            <w:pPr>
              <w:jc w:val="right"/>
              <w:cnfStyle w:val="000000100000" w:firstRow="0" w:lastRow="0" w:firstColumn="0" w:lastColumn="0" w:oddVBand="0" w:evenVBand="0" w:oddHBand="1" w:evenHBand="0" w:firstRowFirstColumn="0" w:firstRowLastColumn="0" w:lastRowFirstColumn="0" w:lastRowLastColumn="0"/>
            </w:pPr>
            <w:r w:rsidRPr="002B70BA">
              <w:t>1.00</w:t>
            </w:r>
          </w:p>
        </w:tc>
        <w:tc>
          <w:tcPr>
            <w:tcW w:w="915" w:type="dxa"/>
            <w:tcBorders>
              <w:top w:val="nil"/>
              <w:left w:val="nil"/>
              <w:bottom w:val="nil"/>
              <w:right w:val="nil"/>
            </w:tcBorders>
            <w:hideMark/>
          </w:tcPr>
          <w:p w14:paraId="1E331F94" w14:textId="77777777" w:rsidR="00B373EB" w:rsidRPr="002B70BA" w:rsidRDefault="00B373EB" w:rsidP="00F02826">
            <w:pPr>
              <w:cnfStyle w:val="000000100000" w:firstRow="0" w:lastRow="0" w:firstColumn="0" w:lastColumn="0" w:oddVBand="0" w:evenVBand="0" w:oddHBand="1" w:evenHBand="0" w:firstRowFirstColumn="0" w:firstRowLastColumn="0" w:lastRowFirstColumn="0" w:lastRowLastColumn="0"/>
            </w:pPr>
            <w:r w:rsidRPr="002B70BA">
              <w:t>JB</w:t>
            </w:r>
          </w:p>
        </w:tc>
        <w:tc>
          <w:tcPr>
            <w:tcW w:w="1690" w:type="dxa"/>
            <w:tcBorders>
              <w:top w:val="nil"/>
              <w:left w:val="nil"/>
              <w:bottom w:val="nil"/>
              <w:right w:val="nil"/>
            </w:tcBorders>
            <w:hideMark/>
          </w:tcPr>
          <w:p w14:paraId="1E331F95" w14:textId="77777777" w:rsidR="00B373EB" w:rsidRPr="00D33E92" w:rsidRDefault="00B373EB" w:rsidP="00F02826">
            <w:pPr>
              <w:jc w:val="right"/>
              <w:cnfStyle w:val="000000100000" w:firstRow="0" w:lastRow="0" w:firstColumn="0" w:lastColumn="0" w:oddVBand="0" w:evenVBand="0" w:oddHBand="1" w:evenHBand="0" w:firstRowFirstColumn="0" w:firstRowLastColumn="0" w:lastRowFirstColumn="0" w:lastRowLastColumn="0"/>
            </w:pPr>
            <w:r w:rsidRPr="00D33E92">
              <w:t>$</w:t>
            </w:r>
            <w:r>
              <w:t>____________</w:t>
            </w:r>
          </w:p>
        </w:tc>
        <w:tc>
          <w:tcPr>
            <w:tcW w:w="1713" w:type="dxa"/>
            <w:tcBorders>
              <w:top w:val="nil"/>
              <w:left w:val="nil"/>
              <w:bottom w:val="nil"/>
            </w:tcBorders>
            <w:hideMark/>
          </w:tcPr>
          <w:p w14:paraId="1E331F96" w14:textId="77777777" w:rsidR="00B373EB" w:rsidRPr="00D33E92" w:rsidRDefault="00B373EB" w:rsidP="00F02826">
            <w:pPr>
              <w:jc w:val="right"/>
              <w:cnfStyle w:val="000000100000" w:firstRow="0" w:lastRow="0" w:firstColumn="0" w:lastColumn="0" w:oddVBand="0" w:evenVBand="0" w:oddHBand="1" w:evenHBand="0" w:firstRowFirstColumn="0" w:firstRowLastColumn="0" w:lastRowFirstColumn="0" w:lastRowLastColumn="0"/>
            </w:pPr>
            <w:r w:rsidRPr="00D33E92">
              <w:t>$</w:t>
            </w:r>
            <w:r>
              <w:t>____________</w:t>
            </w:r>
          </w:p>
        </w:tc>
      </w:tr>
      <w:tr w:rsidR="001E30D0" w14:paraId="1E331F9D" w14:textId="77777777" w:rsidTr="001E30D0">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1E331F98" w14:textId="77777777" w:rsidR="00B373EB" w:rsidRPr="002B70BA" w:rsidRDefault="00B373EB" w:rsidP="00F02826"/>
        </w:tc>
        <w:tc>
          <w:tcPr>
            <w:tcW w:w="6713" w:type="dxa"/>
            <w:gridSpan w:val="4"/>
            <w:tcBorders>
              <w:top w:val="nil"/>
              <w:bottom w:val="single" w:sz="2" w:space="0" w:color="4F81BD"/>
            </w:tcBorders>
          </w:tcPr>
          <w:p w14:paraId="1E331F99" w14:textId="77777777" w:rsidR="00B373EB" w:rsidRDefault="00B373EB" w:rsidP="00302AB9">
            <w:pPr>
              <w:ind w:right="245"/>
              <w:cnfStyle w:val="000000000000" w:firstRow="0" w:lastRow="0" w:firstColumn="0" w:lastColumn="0" w:oddVBand="0" w:evenVBand="0" w:oddHBand="0" w:evenHBand="0" w:firstRowFirstColumn="0" w:firstRowLastColumn="0" w:lastRowFirstColumn="0" w:lastRowLastColumn="0"/>
            </w:pPr>
            <w:r>
              <w:t xml:space="preserve">This is a design-build project. The contractor shall furnish all Management, Supervision, Labor, Transportation, Equipment and Materials and perform work to include demolition, general construction, alterations, mechanical and electrical work, and certain other items as required to execute the </w:t>
            </w:r>
            <w:r>
              <w:t>Replace Medical Pump</w:t>
            </w:r>
            <w:r>
              <w:t xml:space="preserve"> Bldg 1</w:t>
            </w:r>
            <w:r>
              <w:t xml:space="preserve"> project at the Lebanon VAMC. In addition to contractor's construction and construction management requirements, they must retain a certified AE firm to design the project in accordance with the scope of work. Interim design reviews will be conducted by the VA and design approved before the construction may begin.</w:t>
            </w:r>
          </w:p>
          <w:p w14:paraId="1E331F9A" w14:textId="77777777" w:rsidR="00B373EB" w:rsidRDefault="00B373EB" w:rsidP="00F02826">
            <w:pPr>
              <w:cnfStyle w:val="000000000000" w:firstRow="0" w:lastRow="0" w:firstColumn="0" w:lastColumn="0" w:oddVBand="0" w:evenVBand="0" w:oddHBand="0" w:evenHBand="0" w:firstRowFirstColumn="0" w:firstRowLastColumn="0" w:lastRowFirstColumn="0" w:lastRowLastColumn="0"/>
            </w:pPr>
            <w:r>
              <w:t>Period of Performance is 2</w:t>
            </w:r>
            <w:r>
              <w:t>7</w:t>
            </w:r>
            <w:r>
              <w:t>0 days (90 days for design and 1</w:t>
            </w:r>
            <w:r>
              <w:t>8</w:t>
            </w:r>
            <w:r>
              <w:t>0 for construction)</w:t>
            </w:r>
          </w:p>
          <w:p w14:paraId="1E331F9B" w14:textId="77777777" w:rsidR="00B373EB" w:rsidRPr="002B70BA" w:rsidRDefault="00B373EB" w:rsidP="00302AB9">
            <w:pPr>
              <w:tabs>
                <w:tab w:val="left" w:pos="6253"/>
              </w:tabs>
              <w:ind w:right="65"/>
              <w:cnfStyle w:val="000000000000" w:firstRow="0" w:lastRow="0" w:firstColumn="0" w:lastColumn="0" w:oddVBand="0" w:evenVBand="0" w:oddHBand="0" w:evenHBand="0" w:firstRowFirstColumn="0" w:firstRowLastColumn="0" w:lastRowFirstColumn="0" w:lastRowLastColumn="0"/>
            </w:pPr>
            <w:r>
              <w:t xml:space="preserve">PRINCIPAL NAICS CODE: </w:t>
            </w:r>
            <w:r>
              <w:t xml:space="preserve"> 236220 - Commercial and Institutional Building Construction</w:t>
            </w:r>
            <w:r>
              <w:br/>
              <w:t>PRODUCT/SERVICE CODE:  Z1DA - Maintenance of Hospitals and Infirmaries</w:t>
            </w:r>
          </w:p>
        </w:tc>
        <w:tc>
          <w:tcPr>
            <w:tcW w:w="1713" w:type="dxa"/>
            <w:tcBorders>
              <w:top w:val="nil"/>
              <w:bottom w:val="single" w:sz="2" w:space="0" w:color="4F81BD"/>
            </w:tcBorders>
          </w:tcPr>
          <w:p w14:paraId="1E331F9C" w14:textId="77777777" w:rsidR="00B373EB" w:rsidRPr="002B70BA" w:rsidRDefault="00B373EB" w:rsidP="00F02826">
            <w:pPr>
              <w:cnfStyle w:val="000000000000" w:firstRow="0" w:lastRow="0" w:firstColumn="0" w:lastColumn="0" w:oddVBand="0" w:evenVBand="0" w:oddHBand="0" w:evenHBand="0" w:firstRowFirstColumn="0" w:firstRowLastColumn="0" w:lastRowFirstColumn="0" w:lastRowLastColumn="0"/>
            </w:pPr>
          </w:p>
        </w:tc>
      </w:tr>
      <w:tr w:rsidR="001E30D0" w14:paraId="1E331FA4" w14:textId="77777777" w:rsidTr="001E3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tcBorders>
              <w:top w:val="nil"/>
              <w:left w:val="nil"/>
              <w:bottom w:val="nil"/>
              <w:right w:val="nil"/>
            </w:tcBorders>
            <w:hideMark/>
          </w:tcPr>
          <w:p w14:paraId="1E331F9E" w14:textId="77777777" w:rsidR="00B373EB" w:rsidRPr="002B70BA" w:rsidRDefault="00B373EB" w:rsidP="00F02826"/>
        </w:tc>
        <w:tc>
          <w:tcPr>
            <w:tcW w:w="2636" w:type="dxa"/>
            <w:tcBorders>
              <w:top w:val="nil"/>
              <w:left w:val="nil"/>
              <w:bottom w:val="nil"/>
              <w:right w:val="nil"/>
            </w:tcBorders>
            <w:hideMark/>
          </w:tcPr>
          <w:p w14:paraId="1E331F9F" w14:textId="77777777" w:rsidR="00B373EB" w:rsidRPr="002B70BA" w:rsidRDefault="00B373EB" w:rsidP="00F02826">
            <w:pPr>
              <w:cnfStyle w:val="000000100000" w:firstRow="0" w:lastRow="0" w:firstColumn="0" w:lastColumn="0" w:oddVBand="0" w:evenVBand="0" w:oddHBand="1" w:evenHBand="0" w:firstRowFirstColumn="0" w:firstRowLastColumn="0" w:lastRowFirstColumn="0" w:lastRowLastColumn="0"/>
            </w:pPr>
          </w:p>
        </w:tc>
        <w:tc>
          <w:tcPr>
            <w:tcW w:w="1472" w:type="dxa"/>
            <w:tcBorders>
              <w:top w:val="nil"/>
              <w:left w:val="nil"/>
              <w:bottom w:val="nil"/>
              <w:right w:val="nil"/>
            </w:tcBorders>
            <w:hideMark/>
          </w:tcPr>
          <w:p w14:paraId="1E331FA0" w14:textId="77777777" w:rsidR="00B373EB" w:rsidRPr="002B70BA" w:rsidRDefault="00B373EB" w:rsidP="00F02826">
            <w:pPr>
              <w:jc w:val="right"/>
              <w:cnfStyle w:val="000000100000" w:firstRow="0" w:lastRow="0" w:firstColumn="0" w:lastColumn="0" w:oddVBand="0" w:evenVBand="0" w:oddHBand="1" w:evenHBand="0" w:firstRowFirstColumn="0" w:firstRowLastColumn="0" w:lastRowFirstColumn="0" w:lastRowLastColumn="0"/>
            </w:pPr>
          </w:p>
        </w:tc>
        <w:tc>
          <w:tcPr>
            <w:tcW w:w="915" w:type="dxa"/>
            <w:tcBorders>
              <w:top w:val="nil"/>
              <w:left w:val="nil"/>
              <w:bottom w:val="nil"/>
              <w:right w:val="single" w:sz="8" w:space="0" w:color="4F81BD" w:themeColor="accent1"/>
            </w:tcBorders>
            <w:hideMark/>
          </w:tcPr>
          <w:p w14:paraId="1E331FA1" w14:textId="77777777" w:rsidR="00B373EB" w:rsidRPr="002B70BA" w:rsidRDefault="00B373EB" w:rsidP="00F02826">
            <w:pPr>
              <w:cnfStyle w:val="000000100000" w:firstRow="0" w:lastRow="0" w:firstColumn="0" w:lastColumn="0" w:oddVBand="0" w:evenVBand="0" w:oddHBand="1" w:evenHBand="0" w:firstRowFirstColumn="0" w:firstRowLastColumn="0" w:lastRowFirstColumn="0" w:lastRowLastColumn="0"/>
            </w:pPr>
          </w:p>
        </w:tc>
        <w:tc>
          <w:tcPr>
            <w:tcW w:w="1690" w:type="dxa"/>
            <w:tcBorders>
              <w:left w:val="single" w:sz="8" w:space="0" w:color="4F81BD" w:themeColor="accent1"/>
              <w:right w:val="nil"/>
            </w:tcBorders>
            <w:hideMark/>
          </w:tcPr>
          <w:p w14:paraId="1E331FA2" w14:textId="77777777" w:rsidR="00B373EB" w:rsidRPr="002B70BA" w:rsidRDefault="00B373EB" w:rsidP="00F02826">
            <w:pPr>
              <w:jc w:val="right"/>
              <w:cnfStyle w:val="000000100000" w:firstRow="0" w:lastRow="0" w:firstColumn="0" w:lastColumn="0" w:oddVBand="0" w:evenVBand="0" w:oddHBand="1" w:evenHBand="0" w:firstRowFirstColumn="0" w:firstRowLastColumn="0" w:lastRowFirstColumn="0" w:lastRowLastColumn="0"/>
              <w:rPr>
                <w:b/>
              </w:rPr>
            </w:pPr>
            <w:r w:rsidRPr="002B70BA">
              <w:rPr>
                <w:b/>
              </w:rPr>
              <w:t>GRAND TOTAL</w:t>
            </w:r>
          </w:p>
        </w:tc>
        <w:tc>
          <w:tcPr>
            <w:tcW w:w="1713" w:type="dxa"/>
            <w:tcBorders>
              <w:left w:val="nil"/>
            </w:tcBorders>
            <w:hideMark/>
          </w:tcPr>
          <w:p w14:paraId="1E331FA3" w14:textId="77777777" w:rsidR="00B373EB" w:rsidRPr="002B70BA" w:rsidRDefault="00B373EB" w:rsidP="00F02826">
            <w:pPr>
              <w:jc w:val="right"/>
              <w:cnfStyle w:val="000000100000" w:firstRow="0" w:lastRow="0" w:firstColumn="0" w:lastColumn="0" w:oddVBand="0" w:evenVBand="0" w:oddHBand="1" w:evenHBand="0" w:firstRowFirstColumn="0" w:firstRowLastColumn="0" w:lastRowFirstColumn="0" w:lastRowLastColumn="0"/>
              <w:rPr>
                <w:b/>
              </w:rPr>
            </w:pPr>
            <w:r w:rsidRPr="002B70BA">
              <w:rPr>
                <w:b/>
                <w:bCs/>
              </w:rPr>
              <w:t>$</w:t>
            </w:r>
            <w:r>
              <w:rPr>
                <w:b/>
                <w:bCs/>
              </w:rPr>
              <w:t>____________</w:t>
            </w:r>
          </w:p>
        </w:tc>
      </w:tr>
    </w:tbl>
    <w:p w14:paraId="1E331FA5" w14:textId="77777777" w:rsidR="00B373EB" w:rsidRPr="00093AB9" w:rsidRDefault="00B373EB" w:rsidP="00171A1A">
      <w:pPr>
        <w:rPr>
          <w:sz w:val="12"/>
          <w:szCs w:val="12"/>
        </w:rPr>
      </w:pPr>
    </w:p>
    <w:p w14:paraId="1E331FA6" w14:textId="77777777" w:rsidR="00B373EB" w:rsidRPr="00CD2289" w:rsidRDefault="00B373EB" w:rsidP="00CD2289">
      <w:pPr>
        <w:rPr>
          <w:rFonts w:asciiTheme="majorHAnsi" w:hAnsiTheme="majorHAnsi"/>
          <w:b/>
          <w:bCs/>
        </w:rPr>
      </w:pPr>
      <w:bookmarkStart w:id="11" w:name="_Toc459096305"/>
      <w:bookmarkStart w:id="12" w:name="_Toc459096234"/>
      <w:bookmarkStart w:id="13" w:name="_Toc459096163"/>
      <w:r w:rsidRPr="00CD2289">
        <w:rPr>
          <w:rFonts w:asciiTheme="majorHAnsi" w:hAnsiTheme="majorHAnsi"/>
          <w:b/>
          <w:bCs/>
          <w:color w:val="4F81BD" w:themeColor="accent1"/>
          <w:sz w:val="24"/>
          <w:szCs w:val="24"/>
        </w:rPr>
        <w:t>ACCOUNTING AND APPROPRIATION DATA</w:t>
      </w:r>
      <w:bookmarkEnd w:id="11"/>
      <w:bookmarkEnd w:id="12"/>
      <w:bookmarkEnd w:id="13"/>
      <w:r w:rsidRPr="00CD2289">
        <w:rPr>
          <w:rFonts w:asciiTheme="majorHAnsi" w:hAnsiTheme="majorHAnsi"/>
          <w:b/>
          <w:bCs/>
          <w:color w:val="4F81BD" w:themeColor="accent1"/>
          <w:sz w:val="24"/>
          <w:szCs w:val="24"/>
        </w:rPr>
        <w:tab/>
      </w:r>
      <w:r w:rsidRPr="00CD2289">
        <w:rPr>
          <w:rFonts w:asciiTheme="majorHAnsi" w:hAnsiTheme="majorHAnsi"/>
          <w:b/>
          <w:bCs/>
        </w:rPr>
        <w:tab/>
      </w:r>
      <w:r w:rsidRPr="00CD2289">
        <w:rPr>
          <w:rFonts w:asciiTheme="majorHAnsi" w:hAnsiTheme="majorHAnsi"/>
          <w:b/>
          <w:bCs/>
        </w:rPr>
        <w:tab/>
      </w:r>
      <w:r w:rsidRPr="00CD2289">
        <w:rPr>
          <w:rFonts w:asciiTheme="majorHAnsi" w:hAnsiTheme="majorHAnsi"/>
          <w:b/>
          <w:bCs/>
        </w:rPr>
        <w:tab/>
      </w:r>
      <w:r w:rsidRPr="00CD2289">
        <w:rPr>
          <w:rFonts w:asciiTheme="majorHAnsi" w:hAnsiTheme="majorHAnsi"/>
          <w:b/>
          <w:bCs/>
        </w:rPr>
        <w:tab/>
      </w:r>
    </w:p>
    <w:tbl>
      <w:tblPr>
        <w:tblStyle w:val="LightList-Accent1"/>
        <w:tblW w:w="9620" w:type="dxa"/>
        <w:tblLook w:val="04A0" w:firstRow="1" w:lastRow="0" w:firstColumn="1" w:lastColumn="0" w:noHBand="0" w:noVBand="1"/>
      </w:tblPr>
      <w:tblGrid>
        <w:gridCol w:w="1079"/>
        <w:gridCol w:w="3584"/>
        <w:gridCol w:w="2341"/>
        <w:gridCol w:w="2616"/>
      </w:tblGrid>
      <w:tr w:rsidR="001E30D0" w14:paraId="1E331FAB" w14:textId="77777777" w:rsidTr="001E30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tcBorders>
              <w:top w:val="single" w:sz="8" w:space="0" w:color="4F81BD" w:themeColor="accent1"/>
              <w:left w:val="single" w:sz="8" w:space="0" w:color="4F81BD" w:themeColor="accent1"/>
              <w:bottom w:val="nil"/>
              <w:right w:val="nil"/>
            </w:tcBorders>
            <w:vAlign w:val="bottom"/>
            <w:hideMark/>
          </w:tcPr>
          <w:p w14:paraId="1E331FA7" w14:textId="77777777" w:rsidR="00B373EB" w:rsidRDefault="00B373EB">
            <w:pPr>
              <w:spacing w:before="60" w:after="60"/>
            </w:pPr>
            <w:r>
              <w:t>ACRN</w:t>
            </w:r>
          </w:p>
        </w:tc>
        <w:tc>
          <w:tcPr>
            <w:tcW w:w="3584" w:type="dxa"/>
            <w:tcBorders>
              <w:top w:val="single" w:sz="8" w:space="0" w:color="4F81BD" w:themeColor="accent1"/>
              <w:left w:val="nil"/>
              <w:bottom w:val="nil"/>
              <w:right w:val="nil"/>
            </w:tcBorders>
            <w:vAlign w:val="bottom"/>
            <w:hideMark/>
          </w:tcPr>
          <w:p w14:paraId="1E331FA8" w14:textId="77777777" w:rsidR="00B373EB" w:rsidRDefault="00B373EB">
            <w:pPr>
              <w:spacing w:before="60" w:after="60"/>
              <w:cnfStyle w:val="100000000000" w:firstRow="1" w:lastRow="0" w:firstColumn="0" w:lastColumn="0" w:oddVBand="0" w:evenVBand="0" w:oddHBand="0" w:evenHBand="0" w:firstRowFirstColumn="0" w:firstRowLastColumn="0" w:lastRowFirstColumn="0" w:lastRowLastColumn="0"/>
            </w:pPr>
            <w:r>
              <w:t>APPROPRIATION</w:t>
            </w:r>
          </w:p>
        </w:tc>
        <w:tc>
          <w:tcPr>
            <w:tcW w:w="2341" w:type="dxa"/>
            <w:tcBorders>
              <w:top w:val="single" w:sz="8" w:space="0" w:color="4F81BD" w:themeColor="accent1"/>
              <w:left w:val="nil"/>
              <w:bottom w:val="nil"/>
              <w:right w:val="nil"/>
            </w:tcBorders>
            <w:vAlign w:val="bottom"/>
            <w:hideMark/>
          </w:tcPr>
          <w:p w14:paraId="1E331FA9" w14:textId="77777777" w:rsidR="00B373EB" w:rsidRDefault="00B373EB">
            <w:pPr>
              <w:spacing w:before="60" w:after="60"/>
              <w:cnfStyle w:val="100000000000" w:firstRow="1" w:lastRow="0" w:firstColumn="0" w:lastColumn="0" w:oddVBand="0" w:evenVBand="0" w:oddHBand="0" w:evenHBand="0" w:firstRowFirstColumn="0" w:firstRowLastColumn="0" w:lastRowFirstColumn="0" w:lastRowLastColumn="0"/>
            </w:pPr>
            <w:r>
              <w:t>REQUISITION NUMBER</w:t>
            </w:r>
          </w:p>
        </w:tc>
        <w:tc>
          <w:tcPr>
            <w:tcW w:w="2616" w:type="dxa"/>
            <w:tcBorders>
              <w:top w:val="single" w:sz="8" w:space="0" w:color="4F81BD" w:themeColor="accent1"/>
              <w:left w:val="nil"/>
              <w:bottom w:val="nil"/>
              <w:right w:val="single" w:sz="8" w:space="0" w:color="4F81BD" w:themeColor="accent1"/>
            </w:tcBorders>
            <w:vAlign w:val="bottom"/>
            <w:hideMark/>
          </w:tcPr>
          <w:p w14:paraId="1E331FAA" w14:textId="77777777" w:rsidR="00B373EB" w:rsidRDefault="00B373EB">
            <w:pPr>
              <w:spacing w:before="60" w:after="60"/>
              <w:jc w:val="right"/>
              <w:cnfStyle w:val="100000000000" w:firstRow="1" w:lastRow="0" w:firstColumn="0" w:lastColumn="0" w:oddVBand="0" w:evenVBand="0" w:oddHBand="0" w:evenHBand="0" w:firstRowFirstColumn="0" w:firstRowLastColumn="0" w:lastRowFirstColumn="0" w:lastRowLastColumn="0"/>
            </w:pPr>
            <w:r>
              <w:t>AMOUNT</w:t>
            </w:r>
          </w:p>
        </w:tc>
      </w:tr>
      <w:tr w:rsidR="001E30D0" w14:paraId="1E331FB0" w14:textId="77777777" w:rsidTr="001E30D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 w:type="dxa"/>
            <w:tcBorders>
              <w:right w:val="nil"/>
            </w:tcBorders>
            <w:hideMark/>
          </w:tcPr>
          <w:p w14:paraId="1E331FAC" w14:textId="77777777" w:rsidR="00B373EB" w:rsidRDefault="00B373EB">
            <w:r>
              <w:t>1</w:t>
            </w:r>
          </w:p>
        </w:tc>
        <w:tc>
          <w:tcPr>
            <w:tcW w:w="3584" w:type="dxa"/>
            <w:tcBorders>
              <w:left w:val="nil"/>
              <w:right w:val="nil"/>
            </w:tcBorders>
            <w:hideMark/>
          </w:tcPr>
          <w:p w14:paraId="1E331FAD" w14:textId="77777777" w:rsidR="00B373EB" w:rsidRPr="00FB1D59" w:rsidRDefault="00B373EB" w:rsidP="00B93A0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TBD</w:t>
            </w:r>
          </w:p>
        </w:tc>
        <w:tc>
          <w:tcPr>
            <w:tcW w:w="2341" w:type="dxa"/>
            <w:tcBorders>
              <w:left w:val="nil"/>
              <w:right w:val="nil"/>
            </w:tcBorders>
            <w:hideMark/>
          </w:tcPr>
          <w:p w14:paraId="1E331FAE" w14:textId="77777777" w:rsidR="00B373EB" w:rsidRDefault="00B373EB" w:rsidP="00B93A04">
            <w:pPr>
              <w:cnfStyle w:val="000000100000" w:firstRow="0" w:lastRow="0" w:firstColumn="0" w:lastColumn="0" w:oddVBand="0" w:evenVBand="0" w:oddHBand="1" w:evenHBand="0" w:firstRowFirstColumn="0" w:firstRowLastColumn="0" w:lastRowFirstColumn="0" w:lastRowLastColumn="0"/>
            </w:pPr>
            <w:r>
              <w:t>TBD</w:t>
            </w:r>
          </w:p>
        </w:tc>
        <w:tc>
          <w:tcPr>
            <w:tcW w:w="2616" w:type="dxa"/>
            <w:tcBorders>
              <w:left w:val="nil"/>
            </w:tcBorders>
            <w:hideMark/>
          </w:tcPr>
          <w:p w14:paraId="1E331FAF" w14:textId="77777777" w:rsidR="00B373EB" w:rsidRDefault="00B373EB" w:rsidP="004E7230">
            <w:pPr>
              <w:jc w:val="right"/>
              <w:cnfStyle w:val="000000100000" w:firstRow="0" w:lastRow="0" w:firstColumn="0" w:lastColumn="0" w:oddVBand="0" w:evenVBand="0" w:oddHBand="1" w:evenHBand="0" w:firstRowFirstColumn="0" w:firstRowLastColumn="0" w:lastRowFirstColumn="0" w:lastRowLastColumn="0"/>
            </w:pPr>
            <w:r>
              <w:rPr>
                <w:b/>
                <w:bCs/>
              </w:rPr>
              <w:t>$</w:t>
            </w:r>
            <w:r>
              <w:rPr>
                <w:b/>
                <w:bCs/>
              </w:rPr>
              <w:t>___________</w:t>
            </w:r>
          </w:p>
        </w:tc>
      </w:tr>
    </w:tbl>
    <w:p w14:paraId="1E331FB1" w14:textId="77777777" w:rsidR="00B373EB" w:rsidRDefault="00B373EB"/>
    <w:p w14:paraId="1E331FB2" w14:textId="77777777" w:rsidR="00B373EB" w:rsidRDefault="00B373EB" w:rsidP="00A125DC">
      <w:pPr>
        <w:pStyle w:val="Heading2"/>
        <w:rPr>
          <w:color w:val="365F91" w:themeColor="accent1" w:themeShade="BF"/>
          <w:sz w:val="28"/>
          <w:szCs w:val="28"/>
        </w:rPr>
      </w:pPr>
      <w:bookmarkStart w:id="14" w:name="_Toc256000005"/>
      <w:r>
        <w:rPr>
          <w:color w:val="365F91" w:themeColor="accent1" w:themeShade="BF"/>
          <w:sz w:val="28"/>
          <w:szCs w:val="28"/>
        </w:rPr>
        <w:t xml:space="preserve">A.4  </w:t>
      </w:r>
      <w:r w:rsidRPr="00A125DC">
        <w:rPr>
          <w:color w:val="365F91" w:themeColor="accent1" w:themeShade="BF"/>
          <w:sz w:val="28"/>
          <w:szCs w:val="28"/>
        </w:rPr>
        <w:t>DELIVERY SCHEDULE</w:t>
      </w:r>
      <w:bookmarkEnd w:id="14"/>
    </w:p>
    <w:p w14:paraId="1E331FB3" w14:textId="77777777" w:rsidR="00B373EB" w:rsidRPr="00DB42B7" w:rsidRDefault="00B373EB" w:rsidP="00DB42B7">
      <w:pPr>
        <w:rPr>
          <w:sz w:val="2"/>
          <w:szCs w:val="2"/>
        </w:rPr>
      </w:pPr>
    </w:p>
    <w:tbl>
      <w:tblPr>
        <w:tblStyle w:val="LightList-Accent1"/>
        <w:tblW w:w="0" w:type="auto"/>
        <w:tblInd w:w="-10" w:type="dxa"/>
        <w:tblLook w:val="04A0" w:firstRow="1" w:lastRow="0" w:firstColumn="1" w:lastColumn="0" w:noHBand="0" w:noVBand="1"/>
      </w:tblPr>
      <w:tblGrid>
        <w:gridCol w:w="1090"/>
        <w:gridCol w:w="160"/>
        <w:gridCol w:w="1695"/>
        <w:gridCol w:w="3319"/>
        <w:gridCol w:w="1350"/>
        <w:gridCol w:w="1972"/>
      </w:tblGrid>
      <w:tr w:rsidR="001E30D0" w14:paraId="1E331FB8" w14:textId="77777777" w:rsidTr="001E30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gridSpan w:val="2"/>
            <w:vAlign w:val="bottom"/>
            <w:hideMark/>
          </w:tcPr>
          <w:p w14:paraId="1E331FB4" w14:textId="77777777" w:rsidR="00B373EB" w:rsidRDefault="00B373EB" w:rsidP="000503EF">
            <w:pPr>
              <w:spacing w:before="60" w:after="60"/>
            </w:pPr>
            <w:r>
              <w:t>ITEM NUMBER</w:t>
            </w:r>
          </w:p>
        </w:tc>
        <w:tc>
          <w:tcPr>
            <w:tcW w:w="5050" w:type="dxa"/>
            <w:gridSpan w:val="2"/>
            <w:vAlign w:val="bottom"/>
          </w:tcPr>
          <w:p w14:paraId="1E331FB5" w14:textId="77777777" w:rsidR="00B373EB" w:rsidRDefault="00B373EB" w:rsidP="000503EF">
            <w:pPr>
              <w:spacing w:before="60" w:after="60"/>
              <w:jc w:val="center"/>
              <w:cnfStyle w:val="100000000000" w:firstRow="1" w:lastRow="0" w:firstColumn="0" w:lastColumn="0" w:oddVBand="0" w:evenVBand="0" w:oddHBand="0" w:evenHBand="0" w:firstRowFirstColumn="0" w:firstRowLastColumn="0" w:lastRowFirstColumn="0" w:lastRowLastColumn="0"/>
            </w:pPr>
            <w:r w:rsidRPr="00847146">
              <w:rPr>
                <w:szCs w:val="20"/>
              </w:rPr>
              <w:t>SHIPPING INFORMATION</w:t>
            </w:r>
          </w:p>
        </w:tc>
        <w:tc>
          <w:tcPr>
            <w:tcW w:w="1350" w:type="dxa"/>
            <w:vAlign w:val="bottom"/>
            <w:hideMark/>
          </w:tcPr>
          <w:p w14:paraId="1E331FB6" w14:textId="77777777" w:rsidR="00B373EB" w:rsidRDefault="00B373EB" w:rsidP="000503EF">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1980" w:type="dxa"/>
            <w:vAlign w:val="bottom"/>
            <w:hideMark/>
          </w:tcPr>
          <w:p w14:paraId="1E331FB7" w14:textId="77777777" w:rsidR="00B373EB" w:rsidRDefault="00B373EB" w:rsidP="000503EF">
            <w:pPr>
              <w:spacing w:before="60" w:after="60"/>
              <w:cnfStyle w:val="100000000000" w:firstRow="1" w:lastRow="0" w:firstColumn="0" w:lastColumn="0" w:oddVBand="0" w:evenVBand="0" w:oddHBand="0" w:evenHBand="0" w:firstRowFirstColumn="0" w:firstRowLastColumn="0" w:lastRowFirstColumn="0" w:lastRowLastColumn="0"/>
            </w:pPr>
            <w:r>
              <w:t>DELIVERY DATE</w:t>
            </w:r>
          </w:p>
        </w:tc>
      </w:tr>
      <w:tr w:rsidR="001E30D0" w14:paraId="1E331FBE" w14:textId="77777777" w:rsidTr="001E3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hideMark/>
          </w:tcPr>
          <w:p w14:paraId="1E331FB9" w14:textId="77777777" w:rsidR="00B373EB" w:rsidRDefault="00B373EB" w:rsidP="000503EF">
            <w:pPr>
              <w:spacing w:before="120"/>
            </w:pPr>
            <w:r>
              <w:t>0001</w:t>
            </w:r>
          </w:p>
        </w:tc>
        <w:tc>
          <w:tcPr>
            <w:tcW w:w="1870" w:type="dxa"/>
            <w:gridSpan w:val="2"/>
            <w:hideMark/>
          </w:tcPr>
          <w:p w14:paraId="1E331FBA" w14:textId="77777777" w:rsidR="00B373EB" w:rsidRDefault="00B373EB" w:rsidP="000503EF">
            <w:pPr>
              <w:tabs>
                <w:tab w:val="left" w:pos="892"/>
              </w:tabs>
              <w:spacing w:before="120"/>
              <w:jc w:val="right"/>
              <w:cnfStyle w:val="000000100000" w:firstRow="0" w:lastRow="0" w:firstColumn="0" w:lastColumn="0" w:oddVBand="0" w:evenVBand="0" w:oddHBand="1" w:evenHBand="0" w:firstRowFirstColumn="0" w:firstRowLastColumn="0" w:lastRowFirstColumn="0" w:lastRowLastColumn="0"/>
            </w:pPr>
            <w:r>
              <w:t>SHIP TO:</w:t>
            </w:r>
          </w:p>
        </w:tc>
        <w:tc>
          <w:tcPr>
            <w:tcW w:w="3340" w:type="dxa"/>
          </w:tcPr>
          <w:p w14:paraId="1E331FBB" w14:textId="77777777" w:rsidR="00B373EB" w:rsidRDefault="00B373EB" w:rsidP="000503EF">
            <w:pPr>
              <w:tabs>
                <w:tab w:val="left" w:pos="892"/>
              </w:tabs>
              <w:spacing w:before="120"/>
              <w:cnfStyle w:val="000000100000" w:firstRow="0" w:lastRow="0" w:firstColumn="0" w:lastColumn="0" w:oddVBand="0" w:evenVBand="0" w:oddHBand="1" w:evenHBand="0" w:firstRowFirstColumn="0" w:firstRowLastColumn="0" w:lastRowFirstColumn="0" w:lastRowLastColumn="0"/>
            </w:pPr>
            <w:r w:rsidRPr="00BB6495">
              <w:t>Department of Veterans Affairs</w:t>
            </w:r>
            <w:r w:rsidRPr="00BB6495">
              <w:br/>
              <w:t>Lebanon Medical Center</w:t>
            </w:r>
            <w:r w:rsidRPr="00BB6495">
              <w:br/>
              <w:t>1700 S Lincoln Ave</w:t>
            </w:r>
            <w:r w:rsidRPr="00BB6495">
              <w:br/>
              <w:t>Lebanon, PA 17042</w:t>
            </w:r>
            <w:r w:rsidRPr="00BB6495">
              <w:br/>
              <w:t>USA</w:t>
            </w:r>
            <w:r w:rsidRPr="00BB6495">
              <w:br/>
            </w:r>
          </w:p>
        </w:tc>
        <w:tc>
          <w:tcPr>
            <w:tcW w:w="1350" w:type="dxa"/>
            <w:hideMark/>
          </w:tcPr>
          <w:p w14:paraId="1E331FBC" w14:textId="77777777" w:rsidR="00B373EB" w:rsidRDefault="00B373EB" w:rsidP="000503EF">
            <w:pPr>
              <w:spacing w:before="120"/>
              <w:jc w:val="right"/>
              <w:cnfStyle w:val="000000100000" w:firstRow="0" w:lastRow="0" w:firstColumn="0" w:lastColumn="0" w:oddVBand="0" w:evenVBand="0" w:oddHBand="1" w:evenHBand="0" w:firstRowFirstColumn="0" w:firstRowLastColumn="0" w:lastRowFirstColumn="0" w:lastRowLastColumn="0"/>
            </w:pPr>
            <w:r>
              <w:t xml:space="preserve">1    </w:t>
            </w:r>
          </w:p>
        </w:tc>
        <w:tc>
          <w:tcPr>
            <w:tcW w:w="1980" w:type="dxa"/>
            <w:hideMark/>
          </w:tcPr>
          <w:p w14:paraId="1E331FBD" w14:textId="77777777" w:rsidR="00B373EB" w:rsidRDefault="00B373EB" w:rsidP="000503EF">
            <w:pPr>
              <w:spacing w:before="120"/>
              <w:cnfStyle w:val="000000100000" w:firstRow="0" w:lastRow="0" w:firstColumn="0" w:lastColumn="0" w:oddVBand="0" w:evenVBand="0" w:oddHBand="1" w:evenHBand="0" w:firstRowFirstColumn="0" w:firstRowLastColumn="0" w:lastRowFirstColumn="0" w:lastRowLastColumn="0"/>
            </w:pPr>
            <w:r>
              <w:t>2</w:t>
            </w:r>
            <w:r>
              <w:t>7</w:t>
            </w:r>
            <w:r>
              <w:t>0 days after NTP</w:t>
            </w:r>
          </w:p>
        </w:tc>
      </w:tr>
    </w:tbl>
    <w:p w14:paraId="1E331FBF" w14:textId="77777777" w:rsidR="00B373EB" w:rsidRDefault="00B373EB">
      <w:pPr>
        <w:sectPr w:rsidR="0089436F">
          <w:footerReference w:type="even" r:id="rId13"/>
          <w:footerReference w:type="default" r:id="rId14"/>
          <w:footerReference w:type="first" r:id="rId15"/>
          <w:type w:val="continuous"/>
          <w:pgSz w:w="12240" w:h="15840"/>
          <w:pgMar w:top="1080" w:right="1440" w:bottom="1080" w:left="1440" w:header="360" w:footer="360" w:gutter="0"/>
          <w:cols w:space="720"/>
          <w:docGrid w:linePitch="360"/>
        </w:sectPr>
      </w:pPr>
    </w:p>
    <w:p w14:paraId="1E331FC0" w14:textId="77777777" w:rsidR="00B373EB" w:rsidRDefault="00B373EB"/>
    <w:p w14:paraId="1E331FC1" w14:textId="77777777" w:rsidR="00B373EB" w:rsidRDefault="00B373EB">
      <w:pPr>
        <w:pStyle w:val="Heading1"/>
      </w:pPr>
      <w:bookmarkStart w:id="15" w:name="_Toc256000006"/>
      <w:r>
        <w:lastRenderedPageBreak/>
        <w:t>INFORMATION REGARDING BIDDING MATERIAL, BID GUARANTEE AND BONDS</w:t>
      </w:r>
      <w:bookmarkEnd w:id="15"/>
    </w:p>
    <w:p w14:paraId="1E331FC2" w14:textId="77777777" w:rsidR="00B373EB" w:rsidRPr="00B67BE6" w:rsidRDefault="00B373EB" w:rsidP="00615D59">
      <w:pPr>
        <w:numPr>
          <w:ilvl w:val="0"/>
          <w:numId w:val="1"/>
        </w:numPr>
        <w:spacing w:line="360" w:lineRule="auto"/>
        <w:rPr>
          <w:rFonts w:ascii="Arial" w:hAnsi="Arial" w:cs="Arial"/>
          <w:bCs/>
        </w:rPr>
      </w:pPr>
      <w:r w:rsidRPr="00B67BE6">
        <w:rPr>
          <w:rFonts w:ascii="Arial" w:hAnsi="Arial" w:cs="Arial"/>
          <w:bCs/>
        </w:rPr>
        <w:t xml:space="preserve">Phase I Proposal information and contract forms may be obtained by general (prime) contractors interested in submitting a proposal direct to the Department of Veterans Affairs and by suppliers and subcontractors for their use in preparing sub-bids for general (prime) contractors from the System for Award Management (SAM) Contract Opportunities website at </w:t>
      </w:r>
      <w:hyperlink r:id="rId16" w:history="1">
        <w:r w:rsidRPr="00B67BE6">
          <w:rPr>
            <w:rStyle w:val="Hyperlink"/>
            <w:rFonts w:ascii="Arial" w:hAnsi="Arial" w:cs="Arial"/>
            <w:bCs/>
          </w:rPr>
          <w:t>https://sam.gov</w:t>
        </w:r>
      </w:hyperlink>
      <w:r w:rsidRPr="00B67BE6">
        <w:rPr>
          <w:rFonts w:ascii="Arial" w:hAnsi="Arial" w:cs="Arial"/>
          <w:bCs/>
        </w:rPr>
        <w:t xml:space="preserve"> under solicitation number 36C24425R000</w:t>
      </w:r>
      <w:r>
        <w:rPr>
          <w:rFonts w:ascii="Arial" w:hAnsi="Arial" w:cs="Arial"/>
          <w:bCs/>
        </w:rPr>
        <w:t>5</w:t>
      </w:r>
      <w:r w:rsidRPr="00B67BE6">
        <w:rPr>
          <w:rFonts w:ascii="Arial" w:hAnsi="Arial" w:cs="Arial"/>
          <w:bCs/>
        </w:rPr>
        <w:t>.  By registering at SAM, prime contractors, suppliers and subcontractors will have access to download Scope of Work, solicitation and amendments</w:t>
      </w:r>
      <w:r w:rsidRPr="00B67BE6">
        <w:rPr>
          <w:rFonts w:ascii="Arial" w:hAnsi="Arial" w:cs="Arial"/>
          <w:bCs/>
        </w:rPr>
        <w:t>.</w:t>
      </w:r>
    </w:p>
    <w:p w14:paraId="1E331FC3" w14:textId="77777777" w:rsidR="00B373EB" w:rsidRPr="00B67BE6" w:rsidRDefault="00B373EB" w:rsidP="00615D59">
      <w:pPr>
        <w:numPr>
          <w:ilvl w:val="0"/>
          <w:numId w:val="1"/>
        </w:numPr>
        <w:spacing w:line="360" w:lineRule="auto"/>
        <w:rPr>
          <w:rFonts w:ascii="Arial" w:hAnsi="Arial" w:cs="Arial"/>
        </w:rPr>
      </w:pPr>
      <w:r w:rsidRPr="00B67BE6">
        <w:rPr>
          <w:rFonts w:ascii="Arial" w:hAnsi="Arial" w:cs="Arial"/>
          <w:b/>
          <w:bCs/>
        </w:rPr>
        <w:t>PHASE II ONLY Offerors</w:t>
      </w:r>
      <w:r w:rsidRPr="00B67BE6">
        <w:rPr>
          <w:rFonts w:ascii="Arial" w:hAnsi="Arial" w:cs="Arial"/>
        </w:rPr>
        <w:t xml:space="preserve"> shall submit a Proposal Guarantee. This is only required for the Phase II part of solicitation.  A proposal guarantee is required in an amount not less than </w:t>
      </w:r>
      <w:r w:rsidRPr="00B67BE6">
        <w:rPr>
          <w:rFonts w:ascii="Arial" w:hAnsi="Arial" w:cs="Arial"/>
          <w:b/>
        </w:rPr>
        <w:t>20 percent</w:t>
      </w:r>
      <w:r w:rsidRPr="00B67BE6">
        <w:rPr>
          <w:rFonts w:ascii="Arial" w:hAnsi="Arial" w:cs="Arial"/>
        </w:rPr>
        <w:t xml:space="preserve"> of the bid price but shall not exceed $3,000,000.00</w:t>
      </w:r>
      <w:r>
        <w:rPr>
          <w:rFonts w:ascii="Arial" w:hAnsi="Arial" w:cs="Arial"/>
        </w:rPr>
        <w:t>.</w:t>
      </w:r>
      <w:r w:rsidRPr="00B67BE6">
        <w:rPr>
          <w:rFonts w:ascii="Arial" w:hAnsi="Arial" w:cs="Arial"/>
        </w:rPr>
        <w:t xml:space="preserve"> Bid Bond is to be executed on a SF 24. Failure to furnish the required bid guarantee on the proper form and amount, by the time set for the opening of bids, will require rejection of the bid in all cases except those listed in FAR 28.101-4, and may be cause for rejection even then.</w:t>
      </w:r>
    </w:p>
    <w:p w14:paraId="1E331FC4" w14:textId="77777777" w:rsidR="00B373EB" w:rsidRPr="00B67BE6" w:rsidRDefault="00B373EB" w:rsidP="00615D59">
      <w:pPr>
        <w:numPr>
          <w:ilvl w:val="0"/>
          <w:numId w:val="1"/>
        </w:numPr>
        <w:spacing w:line="360" w:lineRule="auto"/>
        <w:rPr>
          <w:rFonts w:ascii="Arial" w:hAnsi="Arial" w:cs="Arial"/>
        </w:rPr>
      </w:pPr>
      <w:r w:rsidRPr="00B67BE6">
        <w:rPr>
          <w:rFonts w:ascii="Arial" w:hAnsi="Arial" w:cs="Arial"/>
        </w:rPr>
        <w:t>The bidder to whom award is made will be required to furnish two (2) bonds, a Payment Bond to be executed on the SF 25A and a Performance Bond to be executed on the proper SF 25, each in the penal sum as noted in the General Conditions of the Specification.  Copies of the SF 25 and SF 25A can be obtained upon application to the issuing office</w:t>
      </w:r>
    </w:p>
    <w:p w14:paraId="1E331FC5" w14:textId="77777777" w:rsidR="00B373EB" w:rsidRPr="00B67BE6" w:rsidRDefault="00B373EB" w:rsidP="00615D59">
      <w:pPr>
        <w:numPr>
          <w:ilvl w:val="0"/>
          <w:numId w:val="1"/>
        </w:numPr>
        <w:spacing w:line="360" w:lineRule="auto"/>
        <w:rPr>
          <w:rFonts w:ascii="Arial" w:hAnsi="Arial" w:cs="Arial"/>
        </w:rPr>
      </w:pPr>
      <w:r w:rsidRPr="00B67BE6">
        <w:rPr>
          <w:rStyle w:val="Strong"/>
          <w:rFonts w:ascii="Arial" w:hAnsi="Arial" w:cs="Arial"/>
          <w:b w:val="0"/>
          <w:bCs w:val="0"/>
          <w:color w:val="000000"/>
          <w:lang w:val="en"/>
        </w:rPr>
        <w:t>In accordance with FAR 36.204 the magnitude of construction is</w:t>
      </w:r>
      <w:r w:rsidRPr="00B67BE6">
        <w:rPr>
          <w:rStyle w:val="Strong"/>
          <w:rFonts w:ascii="Arial" w:hAnsi="Arial" w:cs="Arial"/>
          <w:color w:val="000000"/>
          <w:lang w:val="en"/>
        </w:rPr>
        <w:t xml:space="preserve"> </w:t>
      </w:r>
      <w:r w:rsidRPr="00B67BE6">
        <w:rPr>
          <w:rFonts w:ascii="Arial" w:hAnsi="Arial" w:cs="Arial"/>
          <w:b/>
          <w:bCs/>
        </w:rPr>
        <w:t>between $500,000.00 and $1,000,000.00</w:t>
      </w:r>
      <w:r w:rsidRPr="00B67BE6">
        <w:rPr>
          <w:rFonts w:ascii="Arial" w:hAnsi="Arial" w:cs="Arial"/>
        </w:rPr>
        <w:t>.</w:t>
      </w:r>
    </w:p>
    <w:p w14:paraId="1E331FC6" w14:textId="77777777" w:rsidR="00B373EB" w:rsidRDefault="00B373EB"/>
    <w:p w14:paraId="1E331FC7" w14:textId="77777777" w:rsidR="001E30D0" w:rsidRDefault="001E30D0">
      <w:pPr>
        <w:pageBreakBefore/>
      </w:pPr>
    </w:p>
    <w:p w14:paraId="1E331FC8" w14:textId="77777777" w:rsidR="001E30D0" w:rsidRDefault="00B373EB">
      <w:pPr>
        <w:pStyle w:val="Heading1"/>
      </w:pPr>
      <w:bookmarkStart w:id="16" w:name="_Toc256000007"/>
      <w:r>
        <w:t>INSTRUCTIONS, CONDITIONS AND OTHER STATEMENTS TO BIDDERS/OFFERORS</w:t>
      </w:r>
      <w:bookmarkEnd w:id="16"/>
    </w:p>
    <w:p w14:paraId="1E331FC9" w14:textId="77777777" w:rsidR="00B373EB" w:rsidRPr="00F768FE" w:rsidRDefault="00B373EB" w:rsidP="00643AA9">
      <w:pPr>
        <w:spacing w:after="120" w:line="360" w:lineRule="auto"/>
        <w:rPr>
          <w:rFonts w:ascii="Arial" w:hAnsi="Arial" w:cs="Arial"/>
        </w:rPr>
      </w:pPr>
      <w:r w:rsidRPr="00F768FE">
        <w:rPr>
          <w:rFonts w:ascii="Arial" w:hAnsi="Arial" w:cs="Arial"/>
        </w:rPr>
        <w:t>PART I – General</w:t>
      </w:r>
    </w:p>
    <w:p w14:paraId="1E331FCA" w14:textId="77777777" w:rsidR="00B373EB" w:rsidRPr="00F768FE" w:rsidRDefault="00B373EB" w:rsidP="00831AD2">
      <w:pPr>
        <w:pStyle w:val="ListParagraph"/>
        <w:numPr>
          <w:ilvl w:val="0"/>
          <w:numId w:val="2"/>
        </w:numPr>
        <w:spacing w:after="120" w:line="360" w:lineRule="auto"/>
        <w:rPr>
          <w:rFonts w:ascii="Arial" w:hAnsi="Arial" w:cs="Arial"/>
        </w:rPr>
      </w:pPr>
      <w:r w:rsidRPr="00F768FE">
        <w:rPr>
          <w:rFonts w:ascii="Arial" w:hAnsi="Arial" w:cs="Arial"/>
        </w:rPr>
        <w:t>Scope</w:t>
      </w:r>
    </w:p>
    <w:p w14:paraId="1E331FCB" w14:textId="77777777" w:rsidR="00B373EB" w:rsidRPr="00F768FE" w:rsidRDefault="00B373EB" w:rsidP="00831AD2">
      <w:pPr>
        <w:pStyle w:val="ListParagraph"/>
        <w:numPr>
          <w:ilvl w:val="1"/>
          <w:numId w:val="2"/>
        </w:numPr>
        <w:spacing w:after="120" w:line="360" w:lineRule="auto"/>
        <w:rPr>
          <w:rFonts w:ascii="Arial" w:hAnsi="Arial" w:cs="Arial"/>
        </w:rPr>
      </w:pPr>
      <w:bookmarkStart w:id="17" w:name="_Hlk37656409"/>
      <w:r w:rsidRPr="00F768FE">
        <w:rPr>
          <w:rFonts w:ascii="Arial" w:hAnsi="Arial" w:cs="Arial"/>
        </w:rPr>
        <w:t xml:space="preserve">This Request for Proposal (RFP) is issued as </w:t>
      </w:r>
      <w:r w:rsidRPr="00F768FE">
        <w:rPr>
          <w:rFonts w:ascii="Arial" w:hAnsi="Arial" w:cs="Arial"/>
        </w:rPr>
        <w:t xml:space="preserve">a </w:t>
      </w:r>
      <w:r w:rsidRPr="00F768FE">
        <w:rPr>
          <w:rFonts w:ascii="Arial" w:hAnsi="Arial" w:cs="Arial"/>
        </w:rPr>
        <w:t>Two-Phase Design-Build procurement (Reference FAR 36.3). Proposals will be evaluated in Phase I to determine which offerors will submit proposals for Phase II. A maximum of three (3) offerors will proceed to Phase II unless the contracting officer determines that a number greater than three (3) is in the Government’s interest and is consistent with the purposes and objectives of this Two-Phase Design Build Project.  The Phase II RFP, in the form of an amendment to this original solicitation, will be issue</w:t>
      </w:r>
      <w:r w:rsidRPr="00F768FE">
        <w:rPr>
          <w:rFonts w:ascii="Arial" w:hAnsi="Arial" w:cs="Arial"/>
        </w:rPr>
        <w:t>d only to those successful offerors determined to be most highly qualified from Phase I. One (1) contract will be awarded using competitive negotiation procedures.</w:t>
      </w:r>
    </w:p>
    <w:p w14:paraId="1E331FCC" w14:textId="77777777" w:rsidR="00B373EB" w:rsidRPr="00F768FE" w:rsidRDefault="00B373EB" w:rsidP="00831AD2">
      <w:pPr>
        <w:pStyle w:val="ListParagraph"/>
        <w:numPr>
          <w:ilvl w:val="1"/>
          <w:numId w:val="2"/>
        </w:numPr>
        <w:spacing w:after="120" w:line="360" w:lineRule="auto"/>
        <w:rPr>
          <w:rFonts w:ascii="Arial" w:hAnsi="Arial" w:cs="Arial"/>
        </w:rPr>
      </w:pPr>
      <w:r w:rsidRPr="00F768FE">
        <w:rPr>
          <w:rFonts w:ascii="Arial" w:hAnsi="Arial" w:cs="Arial"/>
        </w:rPr>
        <w:t xml:space="preserve">This is a Design-Build project </w:t>
      </w:r>
      <w:r w:rsidRPr="00F768FE">
        <w:rPr>
          <w:rFonts w:ascii="Arial" w:hAnsi="Arial" w:cs="Arial"/>
        </w:rPr>
        <w:t xml:space="preserve">to </w:t>
      </w:r>
      <w:r>
        <w:rPr>
          <w:rFonts w:ascii="Arial" w:hAnsi="Arial" w:cs="Arial"/>
        </w:rPr>
        <w:t xml:space="preserve">Replace Medical Pump </w:t>
      </w:r>
      <w:r>
        <w:rPr>
          <w:rFonts w:ascii="Arial" w:hAnsi="Arial" w:cs="Arial"/>
        </w:rPr>
        <w:t xml:space="preserve">Bldg. </w:t>
      </w:r>
      <w:r>
        <w:rPr>
          <w:rFonts w:ascii="Arial" w:hAnsi="Arial" w:cs="Arial"/>
        </w:rPr>
        <w:t>I</w:t>
      </w:r>
      <w:r w:rsidRPr="00F768FE">
        <w:rPr>
          <w:rFonts w:ascii="Arial" w:hAnsi="Arial" w:cs="Arial"/>
        </w:rPr>
        <w:t>,</w:t>
      </w:r>
      <w:r w:rsidRPr="00F768FE">
        <w:rPr>
          <w:rFonts w:ascii="Arial" w:hAnsi="Arial" w:cs="Arial"/>
        </w:rPr>
        <w:t xml:space="preserve"> which is located on the Lebanon VAMC Campus at 1700 South Lincoln Avenue, Lebanon, PA 17042.  The attached Scope of Work (SOW) fully describes the requirement.</w:t>
      </w:r>
    </w:p>
    <w:bookmarkEnd w:id="17"/>
    <w:p w14:paraId="1E331FCD" w14:textId="77777777" w:rsidR="00B373EB" w:rsidRPr="00F768FE" w:rsidRDefault="00B373EB" w:rsidP="00831AD2">
      <w:pPr>
        <w:pStyle w:val="ListParagraph"/>
        <w:numPr>
          <w:ilvl w:val="0"/>
          <w:numId w:val="2"/>
        </w:numPr>
        <w:spacing w:after="120" w:line="360" w:lineRule="auto"/>
        <w:rPr>
          <w:rFonts w:ascii="Arial" w:hAnsi="Arial" w:cs="Arial"/>
        </w:rPr>
      </w:pPr>
      <w:r w:rsidRPr="00F768FE">
        <w:rPr>
          <w:rFonts w:ascii="Arial" w:hAnsi="Arial" w:cs="Arial"/>
        </w:rPr>
        <w:t>Source Selection Procedures</w:t>
      </w:r>
    </w:p>
    <w:p w14:paraId="1E331FCE" w14:textId="77777777" w:rsidR="00B373EB" w:rsidRPr="00F768FE" w:rsidRDefault="00B373EB" w:rsidP="00831AD2">
      <w:pPr>
        <w:pStyle w:val="ListParagraph"/>
        <w:numPr>
          <w:ilvl w:val="1"/>
          <w:numId w:val="2"/>
        </w:numPr>
        <w:spacing w:after="120" w:line="360" w:lineRule="auto"/>
        <w:rPr>
          <w:rFonts w:ascii="Arial" w:hAnsi="Arial" w:cs="Arial"/>
          <w:color w:val="000000"/>
        </w:rPr>
      </w:pPr>
      <w:r w:rsidRPr="00F768FE">
        <w:rPr>
          <w:rFonts w:ascii="Arial" w:hAnsi="Arial" w:cs="Arial"/>
          <w:b/>
          <w:bCs/>
          <w:color w:val="000000"/>
        </w:rPr>
        <w:t>Source Selection Overview</w:t>
      </w:r>
      <w:r w:rsidRPr="00F768FE">
        <w:rPr>
          <w:rFonts w:ascii="Arial" w:hAnsi="Arial" w:cs="Arial"/>
          <w:color w:val="000000"/>
        </w:rPr>
        <w:t xml:space="preserve">: In accordance with FAR 15.3, the objective of source selection is to select the proposal that represents the best value. </w:t>
      </w:r>
      <w:bookmarkStart w:id="18" w:name="wp1088870"/>
      <w:bookmarkEnd w:id="18"/>
      <w:r w:rsidRPr="00F768FE">
        <w:rPr>
          <w:rFonts w:ascii="Arial" w:hAnsi="Arial" w:cs="Arial"/>
          <w:color w:val="000000"/>
        </w:rPr>
        <w:t>A contracting officer is designated as the source selection authority (SSA</w:t>
      </w:r>
      <w:r w:rsidRPr="00F768FE">
        <w:rPr>
          <w:rFonts w:ascii="Arial" w:hAnsi="Arial" w:cs="Arial"/>
          <w:color w:val="000000"/>
        </w:rPr>
        <w:t>) unless</w:t>
      </w:r>
      <w:r w:rsidRPr="00F768FE">
        <w:rPr>
          <w:rFonts w:ascii="Arial" w:hAnsi="Arial" w:cs="Arial"/>
          <w:color w:val="000000"/>
        </w:rPr>
        <w:t xml:space="preserve"> the agency head appoints another individual.  </w:t>
      </w:r>
      <w:bookmarkStart w:id="19" w:name="wp1088872"/>
      <w:bookmarkEnd w:id="19"/>
      <w:r w:rsidRPr="00F768FE">
        <w:rPr>
          <w:rFonts w:ascii="Arial" w:hAnsi="Arial" w:cs="Arial"/>
          <w:color w:val="000000"/>
        </w:rPr>
        <w:t xml:space="preserve">The SSA </w:t>
      </w:r>
      <w:bookmarkStart w:id="20" w:name="wp1088873"/>
      <w:bookmarkEnd w:id="20"/>
      <w:r w:rsidRPr="00F768FE">
        <w:rPr>
          <w:rFonts w:ascii="Arial" w:hAnsi="Arial" w:cs="Arial"/>
          <w:color w:val="000000"/>
        </w:rPr>
        <w:t>establishes an evaluation team that includes appropriate contracting, legal, and technical expertise to ensure a comprehensive evaluation of offers.</w:t>
      </w:r>
      <w:bookmarkStart w:id="21" w:name="wp1088883"/>
      <w:bookmarkStart w:id="22" w:name="wp1088884"/>
      <w:bookmarkEnd w:id="21"/>
      <w:bookmarkEnd w:id="22"/>
      <w:r w:rsidRPr="00F768FE">
        <w:rPr>
          <w:rFonts w:ascii="Arial" w:hAnsi="Arial" w:cs="Arial"/>
          <w:color w:val="000000"/>
        </w:rPr>
        <w:t xml:space="preserve"> The award decision is based on evaluation factors and significant sub-factors that are tailored to the </w:t>
      </w:r>
      <w:r w:rsidRPr="00F768FE">
        <w:rPr>
          <w:rFonts w:ascii="Arial" w:hAnsi="Arial" w:cs="Arial"/>
          <w:color w:val="000000"/>
        </w:rPr>
        <w:t xml:space="preserve">acquisition. The factors </w:t>
      </w:r>
      <w:bookmarkStart w:id="23" w:name="wp1088885"/>
      <w:bookmarkStart w:id="24" w:name="wp1088886"/>
      <w:bookmarkEnd w:id="23"/>
      <w:bookmarkEnd w:id="24"/>
      <w:r w:rsidRPr="00F768FE">
        <w:rPr>
          <w:rFonts w:ascii="Arial" w:hAnsi="Arial" w:cs="Arial"/>
          <w:color w:val="000000"/>
        </w:rPr>
        <w:t xml:space="preserve">represent the key areas of importance and emphasis to be considered in the source selection decision; and </w:t>
      </w:r>
      <w:bookmarkStart w:id="25" w:name="wp1088887"/>
      <w:bookmarkEnd w:id="25"/>
      <w:r w:rsidRPr="00F768FE">
        <w:rPr>
          <w:rFonts w:ascii="Arial" w:hAnsi="Arial" w:cs="Arial"/>
          <w:color w:val="000000"/>
        </w:rPr>
        <w:t xml:space="preserve">support meaningful comparison and discrimination between and among competing proposals. </w:t>
      </w:r>
    </w:p>
    <w:p w14:paraId="1E331FCF" w14:textId="77777777" w:rsidR="00B373EB" w:rsidRPr="00F768FE" w:rsidRDefault="00B373EB" w:rsidP="00831AD2">
      <w:pPr>
        <w:pStyle w:val="ListParagraph"/>
        <w:numPr>
          <w:ilvl w:val="1"/>
          <w:numId w:val="2"/>
        </w:numPr>
        <w:spacing w:after="120" w:line="360" w:lineRule="auto"/>
        <w:rPr>
          <w:rFonts w:ascii="Arial" w:hAnsi="Arial" w:cs="Arial"/>
          <w:color w:val="000000"/>
        </w:rPr>
      </w:pPr>
      <w:bookmarkStart w:id="26" w:name="wp1088888"/>
      <w:bookmarkStart w:id="27" w:name="wp1088892"/>
      <w:bookmarkStart w:id="28" w:name="wp1088898"/>
      <w:bookmarkStart w:id="29" w:name="wp1088903"/>
      <w:bookmarkStart w:id="30" w:name="wp1088904"/>
      <w:bookmarkEnd w:id="26"/>
      <w:bookmarkEnd w:id="27"/>
      <w:bookmarkEnd w:id="28"/>
      <w:bookmarkEnd w:id="29"/>
      <w:bookmarkEnd w:id="30"/>
      <w:r w:rsidRPr="00F768FE">
        <w:rPr>
          <w:rFonts w:ascii="Arial" w:hAnsi="Arial" w:cs="Arial"/>
          <w:b/>
          <w:bCs/>
          <w:color w:val="000000"/>
        </w:rPr>
        <w:t>Evaluation</w:t>
      </w:r>
      <w:r w:rsidRPr="00F768FE">
        <w:rPr>
          <w:rFonts w:ascii="Arial" w:hAnsi="Arial" w:cs="Arial"/>
          <w:color w:val="000000"/>
        </w:rPr>
        <w:t>: The proposal evaluation is an assessment of the proposal and the offeror’s ability to perform the prospective contract successfully. The technical, price, and source selection boards will evaluate competitive proposals and then assess their qualities solely on the factors and sub-factors specified in the solicitation. Evaluations may be conducted using any rating method or combination of methods, including color or adjectival ratings, numerical weights, and ordinal rankings. The relative strengths, defici</w:t>
      </w:r>
      <w:r w:rsidRPr="00F768FE">
        <w:rPr>
          <w:rFonts w:ascii="Arial" w:hAnsi="Arial" w:cs="Arial"/>
          <w:color w:val="000000"/>
        </w:rPr>
        <w:t xml:space="preserve">encies, significant weaknesses, and risks supporting proposal evaluation shall be documented in the contract file. </w:t>
      </w:r>
    </w:p>
    <w:p w14:paraId="1E331FD0" w14:textId="77777777" w:rsidR="00B373EB" w:rsidRPr="00F768FE" w:rsidRDefault="00B373EB" w:rsidP="00831AD2">
      <w:pPr>
        <w:pStyle w:val="ListParagraph"/>
        <w:numPr>
          <w:ilvl w:val="1"/>
          <w:numId w:val="2"/>
        </w:numPr>
        <w:spacing w:after="120" w:line="360" w:lineRule="auto"/>
        <w:rPr>
          <w:rFonts w:ascii="Arial" w:hAnsi="Arial" w:cs="Arial"/>
          <w:color w:val="000000"/>
        </w:rPr>
      </w:pPr>
      <w:bookmarkStart w:id="31" w:name="wp1088905"/>
      <w:bookmarkStart w:id="32" w:name="wp1088907"/>
      <w:bookmarkEnd w:id="31"/>
      <w:bookmarkEnd w:id="32"/>
      <w:r w:rsidRPr="00F768FE">
        <w:rPr>
          <w:rFonts w:ascii="Arial" w:hAnsi="Arial" w:cs="Arial"/>
          <w:b/>
          <w:bCs/>
          <w:color w:val="000000"/>
        </w:rPr>
        <w:lastRenderedPageBreak/>
        <w:t>Past Performance</w:t>
      </w:r>
      <w:r w:rsidRPr="00F768FE">
        <w:rPr>
          <w:rFonts w:ascii="Arial" w:hAnsi="Arial" w:cs="Arial"/>
          <w:color w:val="000000"/>
        </w:rPr>
        <w:t>: Past performance information is one indicator of an offeror’s ability to perform the contract successfully. The currency and relevance of the information, source of the information, context of the data, and general trends in contractor’s performance shall be considered. Those deemed less than satisfactory will be eliminated. Relative information at Lebanon VAMC, including previous final CPARS ratings and/or personal working knowledge that is relative, shall also be considered. Relative information at Leba</w:t>
      </w:r>
      <w:r w:rsidRPr="00F768FE">
        <w:rPr>
          <w:rFonts w:ascii="Arial" w:hAnsi="Arial" w:cs="Arial"/>
          <w:color w:val="000000"/>
        </w:rPr>
        <w:t xml:space="preserve">non VAMC, including previous (within the past 5 years) final CPARS ratings and/or personal working knowledge considered relative by the VA’s, shall also be considered. This comparative assessment of past performance information is separate from the responsibility determination required under FAR </w:t>
      </w:r>
      <w:hyperlink r:id="rId17" w:anchor="wp1084058" w:history="1">
        <w:r w:rsidRPr="00F768FE">
          <w:rPr>
            <w:rStyle w:val="Hyperlink"/>
            <w:rFonts w:ascii="Arial" w:hAnsi="Arial" w:cs="Arial"/>
            <w:color w:val="3366CC"/>
          </w:rPr>
          <w:t>Subpart 9.1</w:t>
        </w:r>
      </w:hyperlink>
      <w:r w:rsidRPr="00F768FE">
        <w:rPr>
          <w:rFonts w:ascii="Arial" w:hAnsi="Arial" w:cs="Arial"/>
          <w:color w:val="000000"/>
        </w:rPr>
        <w:t xml:space="preserve">. </w:t>
      </w:r>
    </w:p>
    <w:p w14:paraId="1E331FD1" w14:textId="77777777" w:rsidR="00B373EB" w:rsidRPr="00F768FE" w:rsidRDefault="00B373EB" w:rsidP="00831AD2">
      <w:pPr>
        <w:pStyle w:val="ListParagraph"/>
        <w:numPr>
          <w:ilvl w:val="1"/>
          <w:numId w:val="2"/>
        </w:numPr>
        <w:spacing w:after="120" w:line="360" w:lineRule="auto"/>
        <w:rPr>
          <w:rFonts w:ascii="Arial" w:hAnsi="Arial" w:cs="Arial"/>
          <w:color w:val="000000"/>
        </w:rPr>
      </w:pPr>
      <w:bookmarkStart w:id="33" w:name="wp1088908"/>
      <w:bookmarkStart w:id="34" w:name="wp1088912"/>
      <w:bookmarkEnd w:id="33"/>
      <w:bookmarkEnd w:id="34"/>
      <w:r w:rsidRPr="00F768FE">
        <w:rPr>
          <w:rFonts w:ascii="Arial" w:hAnsi="Arial" w:cs="Arial"/>
          <w:b/>
          <w:bCs/>
          <w:color w:val="000000"/>
        </w:rPr>
        <w:t>Tradeoff Source Selection</w:t>
      </w:r>
      <w:r w:rsidRPr="00F768FE">
        <w:rPr>
          <w:rFonts w:ascii="Arial" w:hAnsi="Arial" w:cs="Arial"/>
          <w:color w:val="000000"/>
        </w:rPr>
        <w:t>: If tradeoffs are to be performed by the Source Selection Evaluation Board, the source selection records shall include</w:t>
      </w:r>
      <w:bookmarkStart w:id="35" w:name="wp1088913"/>
      <w:bookmarkEnd w:id="35"/>
      <w:r w:rsidRPr="00F768FE">
        <w:rPr>
          <w:rFonts w:ascii="Arial" w:hAnsi="Arial" w:cs="Arial"/>
          <w:color w:val="000000"/>
        </w:rPr>
        <w:t xml:space="preserve"> an assessment of each offeror’s ability to accomplish the technical requirements; and </w:t>
      </w:r>
      <w:bookmarkStart w:id="36" w:name="wp1088914"/>
      <w:bookmarkEnd w:id="36"/>
      <w:r w:rsidRPr="00F768FE">
        <w:rPr>
          <w:rFonts w:ascii="Arial" w:hAnsi="Arial" w:cs="Arial"/>
          <w:color w:val="000000"/>
        </w:rPr>
        <w:t xml:space="preserve">a summary, matrix, or quantitative ranking, along with appropriate supporting narrative, of each technical proposal using the evaluation factors. </w:t>
      </w:r>
    </w:p>
    <w:p w14:paraId="1E331FD2" w14:textId="77777777" w:rsidR="00B373EB" w:rsidRPr="00F768FE" w:rsidRDefault="00B373EB" w:rsidP="00831AD2">
      <w:pPr>
        <w:pStyle w:val="ListParagraph"/>
        <w:numPr>
          <w:ilvl w:val="1"/>
          <w:numId w:val="2"/>
        </w:numPr>
        <w:spacing w:after="120" w:line="360" w:lineRule="auto"/>
        <w:rPr>
          <w:rFonts w:ascii="Arial" w:hAnsi="Arial" w:cs="Arial"/>
          <w:color w:val="000000"/>
        </w:rPr>
      </w:pPr>
      <w:bookmarkStart w:id="37" w:name="wp1088915"/>
      <w:bookmarkStart w:id="38" w:name="wp1088918"/>
      <w:bookmarkStart w:id="39" w:name="wp1088954"/>
      <w:bookmarkEnd w:id="37"/>
      <w:bookmarkEnd w:id="38"/>
      <w:bookmarkEnd w:id="39"/>
      <w:r w:rsidRPr="00F768FE">
        <w:rPr>
          <w:rFonts w:ascii="Arial" w:hAnsi="Arial" w:cs="Arial"/>
          <w:b/>
          <w:bCs/>
          <w:color w:val="000000"/>
        </w:rPr>
        <w:t>SSA’s Final Decision</w:t>
      </w:r>
      <w:r w:rsidRPr="00F768FE">
        <w:rPr>
          <w:rFonts w:ascii="Arial" w:hAnsi="Arial" w:cs="Arial"/>
          <w:color w:val="000000"/>
        </w:rPr>
        <w:t>: The SSA’s decision shall be based on a comparative assessment of proposals against all source selection criteria in the solicitation. While the SSA may use reports and analyses prepared by others, the source selection decision shall represent the SSA’s independent judgment. The source selection decision shall be documented, and the documentation shall include the rationale for any business judgments and tradeoffs made or relied on by the SSA, including benefits associated with additional costs. Although t</w:t>
      </w:r>
      <w:r w:rsidRPr="00F768FE">
        <w:rPr>
          <w:rFonts w:ascii="Arial" w:hAnsi="Arial" w:cs="Arial"/>
          <w:color w:val="000000"/>
        </w:rPr>
        <w:t xml:space="preserve">he rationale for the selection decision must be documented, that documentation need not quantify the tradeoffs that led to the decision. </w:t>
      </w:r>
    </w:p>
    <w:p w14:paraId="1E331FD3" w14:textId="77777777" w:rsidR="00B373EB" w:rsidRPr="00F768FE" w:rsidRDefault="00B373EB" w:rsidP="00831AD2">
      <w:pPr>
        <w:pStyle w:val="ListParagraph"/>
        <w:numPr>
          <w:ilvl w:val="0"/>
          <w:numId w:val="2"/>
        </w:numPr>
        <w:spacing w:after="120" w:line="360" w:lineRule="auto"/>
        <w:rPr>
          <w:rFonts w:ascii="Arial" w:hAnsi="Arial" w:cs="Arial"/>
          <w:color w:val="000000"/>
        </w:rPr>
      </w:pPr>
      <w:r w:rsidRPr="00F768FE">
        <w:rPr>
          <w:rFonts w:ascii="Arial" w:hAnsi="Arial" w:cs="Arial"/>
          <w:color w:val="000000"/>
        </w:rPr>
        <w:t>Source Selection for this procurement:</w:t>
      </w:r>
    </w:p>
    <w:p w14:paraId="1E331FD4" w14:textId="77777777" w:rsidR="00B373EB" w:rsidRPr="00F768FE" w:rsidRDefault="00B373EB" w:rsidP="00831AD2">
      <w:pPr>
        <w:pStyle w:val="ListParagraph"/>
        <w:numPr>
          <w:ilvl w:val="1"/>
          <w:numId w:val="2"/>
        </w:numPr>
        <w:spacing w:after="120" w:line="360" w:lineRule="auto"/>
        <w:rPr>
          <w:rFonts w:ascii="Arial" w:hAnsi="Arial" w:cs="Arial"/>
          <w:color w:val="000000"/>
        </w:rPr>
      </w:pPr>
      <w:r w:rsidRPr="00F768FE">
        <w:rPr>
          <w:rFonts w:ascii="Arial" w:hAnsi="Arial" w:cs="Arial"/>
        </w:rPr>
        <w:t>Phase I:</w:t>
      </w:r>
    </w:p>
    <w:p w14:paraId="1E331FD5" w14:textId="77777777" w:rsidR="00B373EB" w:rsidRPr="00F768FE" w:rsidRDefault="00B373EB" w:rsidP="00831AD2">
      <w:pPr>
        <w:pStyle w:val="ListParagraph"/>
        <w:numPr>
          <w:ilvl w:val="2"/>
          <w:numId w:val="2"/>
        </w:numPr>
        <w:spacing w:after="120" w:line="360" w:lineRule="auto"/>
        <w:rPr>
          <w:rFonts w:ascii="Arial" w:hAnsi="Arial" w:cs="Arial"/>
          <w:color w:val="000000"/>
        </w:rPr>
      </w:pPr>
      <w:r w:rsidRPr="00F768FE">
        <w:rPr>
          <w:rFonts w:ascii="Arial" w:hAnsi="Arial" w:cs="Arial"/>
        </w:rPr>
        <w:t>Phase I of this procurement will result in a narrowing of offerors to a maximum of three (3) firms (unless the contracting officer determines that a number greater than three (3) is in the Government’s interest and is consistent with the purposes and objectives of this two-phase design build project) based on the following technical evaluation factors listed in Equal order of importance:</w:t>
      </w:r>
    </w:p>
    <w:p w14:paraId="1E331FD6" w14:textId="77777777" w:rsidR="00B373EB" w:rsidRPr="00F768FE" w:rsidRDefault="00B373EB" w:rsidP="00F768FE">
      <w:pPr>
        <w:pStyle w:val="ListParagraph"/>
        <w:numPr>
          <w:ilvl w:val="3"/>
          <w:numId w:val="2"/>
        </w:numPr>
        <w:spacing w:after="120" w:line="360" w:lineRule="auto"/>
        <w:ind w:left="1800"/>
        <w:rPr>
          <w:rFonts w:ascii="Arial" w:hAnsi="Arial" w:cs="Arial"/>
          <w:color w:val="000000"/>
        </w:rPr>
      </w:pPr>
      <w:r w:rsidRPr="00F768FE">
        <w:rPr>
          <w:rFonts w:ascii="Arial" w:hAnsi="Arial" w:cs="Arial"/>
        </w:rPr>
        <w:t>Technical Experience</w:t>
      </w:r>
    </w:p>
    <w:p w14:paraId="1E331FD7" w14:textId="77777777" w:rsidR="00B373EB" w:rsidRPr="00F768FE" w:rsidRDefault="00B373EB" w:rsidP="00F768FE">
      <w:pPr>
        <w:pStyle w:val="ListParagraph"/>
        <w:numPr>
          <w:ilvl w:val="4"/>
          <w:numId w:val="2"/>
        </w:numPr>
        <w:spacing w:after="120" w:line="360" w:lineRule="auto"/>
        <w:ind w:left="2160"/>
        <w:rPr>
          <w:rFonts w:ascii="Arial" w:hAnsi="Arial" w:cs="Arial"/>
          <w:color w:val="000000"/>
        </w:rPr>
      </w:pPr>
      <w:r w:rsidRPr="00F768FE">
        <w:rPr>
          <w:rFonts w:ascii="Arial" w:hAnsi="Arial" w:cs="Arial"/>
        </w:rPr>
        <w:t>Sub-factor 1A: Project Experience</w:t>
      </w:r>
    </w:p>
    <w:p w14:paraId="1E331FD8" w14:textId="77777777" w:rsidR="00B373EB" w:rsidRPr="00F768FE" w:rsidRDefault="00B373EB" w:rsidP="00F768FE">
      <w:pPr>
        <w:pStyle w:val="ListParagraph"/>
        <w:numPr>
          <w:ilvl w:val="4"/>
          <w:numId w:val="2"/>
        </w:numPr>
        <w:spacing w:after="120" w:line="360" w:lineRule="auto"/>
        <w:ind w:left="2160"/>
        <w:rPr>
          <w:rFonts w:ascii="Arial" w:hAnsi="Arial" w:cs="Arial"/>
          <w:color w:val="000000"/>
        </w:rPr>
      </w:pPr>
      <w:r w:rsidRPr="00F768FE">
        <w:rPr>
          <w:rFonts w:ascii="Arial" w:hAnsi="Arial" w:cs="Arial"/>
        </w:rPr>
        <w:t>Sub-factor 1B: Personnel Experience</w:t>
      </w:r>
    </w:p>
    <w:p w14:paraId="1E331FD9" w14:textId="77777777" w:rsidR="00B373EB" w:rsidRPr="00F768FE" w:rsidRDefault="00B373EB" w:rsidP="00F768FE">
      <w:pPr>
        <w:pStyle w:val="ListParagraph"/>
        <w:numPr>
          <w:ilvl w:val="3"/>
          <w:numId w:val="2"/>
        </w:numPr>
        <w:spacing w:after="120" w:line="360" w:lineRule="auto"/>
        <w:ind w:left="1800"/>
        <w:rPr>
          <w:rFonts w:ascii="Arial" w:hAnsi="Arial" w:cs="Arial"/>
          <w:color w:val="000000"/>
        </w:rPr>
      </w:pPr>
      <w:r w:rsidRPr="00F768FE">
        <w:rPr>
          <w:rFonts w:ascii="Arial" w:hAnsi="Arial" w:cs="Arial"/>
        </w:rPr>
        <w:t>Technical Approach</w:t>
      </w:r>
    </w:p>
    <w:p w14:paraId="1E331FDA" w14:textId="77777777" w:rsidR="00B373EB" w:rsidRPr="00F768FE" w:rsidRDefault="00B373EB" w:rsidP="00F768FE">
      <w:pPr>
        <w:pStyle w:val="ListParagraph"/>
        <w:numPr>
          <w:ilvl w:val="3"/>
          <w:numId w:val="2"/>
        </w:numPr>
        <w:spacing w:after="120" w:line="360" w:lineRule="auto"/>
        <w:ind w:left="1800"/>
        <w:rPr>
          <w:rFonts w:ascii="Arial" w:hAnsi="Arial" w:cs="Arial"/>
          <w:color w:val="000000"/>
        </w:rPr>
      </w:pPr>
      <w:r w:rsidRPr="00F768FE">
        <w:rPr>
          <w:rFonts w:ascii="Arial" w:hAnsi="Arial" w:cs="Arial"/>
        </w:rPr>
        <w:t>Past Performance</w:t>
      </w:r>
    </w:p>
    <w:p w14:paraId="1E331FDB" w14:textId="77777777" w:rsidR="00B373EB" w:rsidRPr="00F768FE" w:rsidRDefault="00B373EB" w:rsidP="00831AD2">
      <w:pPr>
        <w:pStyle w:val="ListParagraph"/>
        <w:numPr>
          <w:ilvl w:val="1"/>
          <w:numId w:val="2"/>
        </w:numPr>
        <w:spacing w:after="120" w:line="360" w:lineRule="auto"/>
        <w:rPr>
          <w:rFonts w:ascii="Arial" w:hAnsi="Arial" w:cs="Arial"/>
          <w:color w:val="000000"/>
        </w:rPr>
      </w:pPr>
      <w:r w:rsidRPr="00F768FE">
        <w:rPr>
          <w:rFonts w:ascii="Arial" w:hAnsi="Arial" w:cs="Arial"/>
        </w:rPr>
        <w:t>Phase II:</w:t>
      </w:r>
    </w:p>
    <w:p w14:paraId="1E331FDC" w14:textId="77777777" w:rsidR="00B373EB" w:rsidRPr="00F768FE" w:rsidRDefault="00B373EB" w:rsidP="00831AD2">
      <w:pPr>
        <w:pStyle w:val="ListParagraph"/>
        <w:numPr>
          <w:ilvl w:val="2"/>
          <w:numId w:val="2"/>
        </w:numPr>
        <w:spacing w:after="120" w:line="360" w:lineRule="auto"/>
        <w:rPr>
          <w:rFonts w:ascii="Arial" w:hAnsi="Arial" w:cs="Arial"/>
          <w:color w:val="000000"/>
        </w:rPr>
      </w:pPr>
      <w:r w:rsidRPr="00F768FE">
        <w:rPr>
          <w:rFonts w:ascii="Arial" w:hAnsi="Arial" w:cs="Arial"/>
        </w:rPr>
        <w:lastRenderedPageBreak/>
        <w:t xml:space="preserve">The Phase I successful offerors will receive a Phase II Request for Proposal (RFP). During Phase II, a pre-proposal conference and site visit will be held at Lebanon VAMC.  The Phase I factors are </w:t>
      </w:r>
      <w:r w:rsidRPr="00F768FE">
        <w:rPr>
          <w:rFonts w:ascii="Arial" w:hAnsi="Arial" w:cs="Arial"/>
          <w:b/>
          <w:u w:val="single"/>
        </w:rPr>
        <w:t>not</w:t>
      </w:r>
      <w:r w:rsidRPr="00F768FE">
        <w:rPr>
          <w:rFonts w:ascii="Arial" w:hAnsi="Arial" w:cs="Arial"/>
        </w:rPr>
        <w:t xml:space="preserve"> to be resubmitted in Phase II; however, the cumulative rating from the Phase I factors carries through to Phase II and is as equal in importance to Phase II, Factor 4 for proposal evaluation.  Phase II evaluation technical factors (Factors 4 – </w:t>
      </w:r>
      <w:r w:rsidRPr="00F768FE">
        <w:rPr>
          <w:rFonts w:ascii="Arial" w:hAnsi="Arial" w:cs="Arial"/>
        </w:rPr>
        <w:t>6</w:t>
      </w:r>
      <w:r w:rsidRPr="00F768FE">
        <w:rPr>
          <w:rFonts w:ascii="Arial" w:hAnsi="Arial" w:cs="Arial"/>
        </w:rPr>
        <w:t>) are listed below in Equal order of importance. The Phase I and Phase II technical evaluation factors, when combined, are weighted greater than price.</w:t>
      </w:r>
    </w:p>
    <w:p w14:paraId="1E331FDD" w14:textId="77777777" w:rsidR="00B373EB" w:rsidRPr="00F768FE" w:rsidRDefault="00B373EB" w:rsidP="00F768FE">
      <w:pPr>
        <w:pStyle w:val="ListParagraph"/>
        <w:numPr>
          <w:ilvl w:val="3"/>
          <w:numId w:val="3"/>
        </w:numPr>
        <w:spacing w:after="120" w:line="360" w:lineRule="auto"/>
        <w:ind w:left="1710"/>
        <w:rPr>
          <w:rFonts w:ascii="Arial" w:hAnsi="Arial" w:cs="Arial"/>
          <w:color w:val="000000"/>
        </w:rPr>
      </w:pPr>
      <w:r w:rsidRPr="00F768FE">
        <w:rPr>
          <w:rFonts w:ascii="Arial" w:hAnsi="Arial" w:cs="Arial"/>
        </w:rPr>
        <w:t>Technical Solution</w:t>
      </w:r>
    </w:p>
    <w:p w14:paraId="1E331FDE" w14:textId="77777777" w:rsidR="00B373EB" w:rsidRPr="00F768FE" w:rsidRDefault="00B373EB" w:rsidP="00F768FE">
      <w:pPr>
        <w:pStyle w:val="ListParagraph"/>
        <w:numPr>
          <w:ilvl w:val="3"/>
          <w:numId w:val="3"/>
        </w:numPr>
        <w:spacing w:after="120" w:line="360" w:lineRule="auto"/>
        <w:ind w:left="1710"/>
        <w:rPr>
          <w:rFonts w:ascii="Arial" w:hAnsi="Arial" w:cs="Arial"/>
          <w:color w:val="000000"/>
        </w:rPr>
      </w:pPr>
      <w:r w:rsidRPr="00F768FE">
        <w:rPr>
          <w:rFonts w:ascii="Arial" w:hAnsi="Arial" w:cs="Arial"/>
        </w:rPr>
        <w:t>Construction Management:</w:t>
      </w:r>
    </w:p>
    <w:p w14:paraId="1E331FDF" w14:textId="77777777" w:rsidR="00B373EB" w:rsidRPr="00F768FE" w:rsidRDefault="00B373EB" w:rsidP="00F768FE">
      <w:pPr>
        <w:pStyle w:val="ListParagraph"/>
        <w:numPr>
          <w:ilvl w:val="4"/>
          <w:numId w:val="3"/>
        </w:numPr>
        <w:spacing w:after="120" w:line="360" w:lineRule="auto"/>
        <w:ind w:left="2340"/>
        <w:rPr>
          <w:rFonts w:ascii="Arial" w:hAnsi="Arial" w:cs="Arial"/>
        </w:rPr>
      </w:pPr>
      <w:r w:rsidRPr="00F768FE">
        <w:rPr>
          <w:rFonts w:ascii="Arial" w:hAnsi="Arial" w:cs="Arial"/>
        </w:rPr>
        <w:t>Sub-factor 5A: Ability to Staff Project</w:t>
      </w:r>
    </w:p>
    <w:p w14:paraId="1E331FE0" w14:textId="77777777" w:rsidR="00B373EB" w:rsidRPr="00F768FE" w:rsidRDefault="00B373EB" w:rsidP="00F768FE">
      <w:pPr>
        <w:pStyle w:val="ListParagraph"/>
        <w:numPr>
          <w:ilvl w:val="4"/>
          <w:numId w:val="3"/>
        </w:numPr>
        <w:spacing w:after="120" w:line="360" w:lineRule="auto"/>
        <w:ind w:left="2340"/>
        <w:rPr>
          <w:rFonts w:ascii="Arial" w:hAnsi="Arial" w:cs="Arial"/>
        </w:rPr>
      </w:pPr>
      <w:r w:rsidRPr="00F768FE">
        <w:rPr>
          <w:rFonts w:ascii="Arial" w:hAnsi="Arial" w:cs="Arial"/>
        </w:rPr>
        <w:t>Sub-factor 5B: Management Approach</w:t>
      </w:r>
    </w:p>
    <w:p w14:paraId="1E331FE1" w14:textId="77777777" w:rsidR="00B373EB" w:rsidRPr="00F768FE" w:rsidRDefault="00B373EB" w:rsidP="00F768FE">
      <w:pPr>
        <w:pStyle w:val="ListParagraph"/>
        <w:numPr>
          <w:ilvl w:val="4"/>
          <w:numId w:val="3"/>
        </w:numPr>
        <w:spacing w:after="120" w:line="360" w:lineRule="auto"/>
        <w:ind w:left="2340"/>
        <w:rPr>
          <w:rFonts w:ascii="Arial" w:hAnsi="Arial" w:cs="Arial"/>
        </w:rPr>
      </w:pPr>
      <w:r w:rsidRPr="00F768FE">
        <w:rPr>
          <w:rFonts w:ascii="Arial" w:hAnsi="Arial" w:cs="Arial"/>
        </w:rPr>
        <w:t>Sub-factor 5C: Capability to Perform</w:t>
      </w:r>
    </w:p>
    <w:p w14:paraId="1E331FE2" w14:textId="77777777" w:rsidR="00B373EB" w:rsidRPr="00F768FE" w:rsidRDefault="00B373EB" w:rsidP="00F768FE">
      <w:pPr>
        <w:pStyle w:val="ListParagraph"/>
        <w:numPr>
          <w:ilvl w:val="3"/>
          <w:numId w:val="3"/>
        </w:numPr>
        <w:spacing w:after="120" w:line="360" w:lineRule="auto"/>
        <w:ind w:left="1710"/>
        <w:rPr>
          <w:rFonts w:ascii="Arial" w:hAnsi="Arial" w:cs="Arial"/>
          <w:color w:val="000000"/>
        </w:rPr>
      </w:pPr>
      <w:r w:rsidRPr="00F768FE">
        <w:rPr>
          <w:rFonts w:ascii="Arial" w:hAnsi="Arial" w:cs="Arial"/>
          <w:color w:val="000000"/>
        </w:rPr>
        <w:t>Schedule</w:t>
      </w:r>
    </w:p>
    <w:p w14:paraId="1E331FE3" w14:textId="77777777" w:rsidR="00B373EB" w:rsidRPr="00F768FE" w:rsidRDefault="00B373EB" w:rsidP="00F768FE">
      <w:pPr>
        <w:pStyle w:val="ListParagraph"/>
        <w:numPr>
          <w:ilvl w:val="3"/>
          <w:numId w:val="3"/>
        </w:numPr>
        <w:spacing w:after="120" w:line="360" w:lineRule="auto"/>
        <w:ind w:left="1710"/>
        <w:rPr>
          <w:rFonts w:ascii="Arial" w:hAnsi="Arial" w:cs="Arial"/>
          <w:color w:val="000000"/>
        </w:rPr>
      </w:pPr>
      <w:r w:rsidRPr="00F768FE">
        <w:rPr>
          <w:rFonts w:ascii="Arial" w:hAnsi="Arial" w:cs="Arial"/>
          <w:color w:val="000000"/>
        </w:rPr>
        <w:t>Price</w:t>
      </w:r>
    </w:p>
    <w:p w14:paraId="1E331FE4" w14:textId="77777777" w:rsidR="00B373EB" w:rsidRPr="00F768FE" w:rsidRDefault="00B373EB" w:rsidP="008F00BC">
      <w:pPr>
        <w:pStyle w:val="ListParagraph"/>
        <w:numPr>
          <w:ilvl w:val="1"/>
          <w:numId w:val="3"/>
        </w:numPr>
        <w:spacing w:after="120" w:line="360" w:lineRule="auto"/>
        <w:rPr>
          <w:rFonts w:ascii="Arial" w:hAnsi="Arial" w:cs="Arial"/>
          <w:color w:val="000000"/>
        </w:rPr>
      </w:pPr>
      <w:r w:rsidRPr="00F768FE">
        <w:rPr>
          <w:rFonts w:ascii="Arial" w:hAnsi="Arial" w:cs="Arial"/>
        </w:rPr>
        <w:t xml:space="preserve">The Government reserves the right to reject any or </w:t>
      </w:r>
      <w:r w:rsidRPr="00F768FE">
        <w:rPr>
          <w:rFonts w:ascii="Arial" w:hAnsi="Arial" w:cs="Arial"/>
        </w:rPr>
        <w:t>all proposals at any time prior to award; to negotiate with any or all offerors; to award the contract to other than the offeror submitting the lowest total price; and to award to the offeror submitting the highest technically rated or the lowest total price proposal; and to award to the offeror submitting the proposal determined to be the most advantageous best value to the Government.  Offerors are advised an award may be made in Phase II without discussion or any contact concerning the proposals received</w:t>
      </w:r>
      <w:r w:rsidRPr="00F768FE">
        <w:rPr>
          <w:rFonts w:ascii="Arial" w:hAnsi="Arial" w:cs="Arial"/>
        </w:rPr>
        <w:t>. Offerors should not assume that they would be contacted or afforded an opportunity to qualify, discuss, or revise their proposals.  However, the Government reserves the right to clarify certain aspects of proposals or conduct discussions providing an opportunity for the offeror to revise its proposal.</w:t>
      </w:r>
    </w:p>
    <w:p w14:paraId="1E331FE5" w14:textId="77777777" w:rsidR="00B373EB" w:rsidRPr="00F768FE" w:rsidRDefault="00B373EB" w:rsidP="00643AA9">
      <w:pPr>
        <w:spacing w:after="120" w:line="360" w:lineRule="auto"/>
        <w:rPr>
          <w:rFonts w:ascii="Arial" w:hAnsi="Arial" w:cs="Arial"/>
          <w:color w:val="000000"/>
        </w:rPr>
      </w:pPr>
      <w:r w:rsidRPr="00F768FE">
        <w:rPr>
          <w:rFonts w:ascii="Arial" w:hAnsi="Arial" w:cs="Arial"/>
          <w:color w:val="000000"/>
        </w:rPr>
        <w:t xml:space="preserve">PART IA – Pre-Proposal Conference </w:t>
      </w:r>
    </w:p>
    <w:p w14:paraId="1E331FE6" w14:textId="77777777" w:rsidR="00B373EB" w:rsidRPr="00F768FE" w:rsidRDefault="00B373EB" w:rsidP="00831AD2">
      <w:pPr>
        <w:pStyle w:val="ListParagraph"/>
        <w:numPr>
          <w:ilvl w:val="0"/>
          <w:numId w:val="4"/>
        </w:numPr>
        <w:spacing w:after="120" w:line="360" w:lineRule="auto"/>
        <w:rPr>
          <w:rFonts w:ascii="Arial" w:hAnsi="Arial" w:cs="Arial"/>
          <w:color w:val="000000"/>
        </w:rPr>
      </w:pPr>
      <w:r w:rsidRPr="00F768FE">
        <w:rPr>
          <w:rFonts w:ascii="Arial" w:hAnsi="Arial" w:cs="Arial"/>
        </w:rPr>
        <w:t>A pre-proposal conference will be held on a date to be determined at the Lebanon VAMC</w:t>
      </w:r>
    </w:p>
    <w:p w14:paraId="1E331FE7" w14:textId="77777777" w:rsidR="00B373EB" w:rsidRPr="00F768FE" w:rsidRDefault="00B373EB" w:rsidP="00831AD2">
      <w:pPr>
        <w:pStyle w:val="ListParagraph"/>
        <w:numPr>
          <w:ilvl w:val="0"/>
          <w:numId w:val="4"/>
        </w:numPr>
        <w:spacing w:after="120" w:line="360" w:lineRule="auto"/>
        <w:rPr>
          <w:rFonts w:ascii="Arial" w:hAnsi="Arial" w:cs="Arial"/>
          <w:color w:val="000000"/>
        </w:rPr>
      </w:pPr>
      <w:r w:rsidRPr="00F768FE">
        <w:rPr>
          <w:rFonts w:ascii="Arial" w:hAnsi="Arial" w:cs="Arial"/>
        </w:rPr>
        <w:t xml:space="preserve">A site walk through will be conducted. Please be advised that there will only be </w:t>
      </w:r>
      <w:r w:rsidRPr="00F768FE">
        <w:rPr>
          <w:rFonts w:ascii="Arial" w:hAnsi="Arial" w:cs="Arial"/>
        </w:rPr>
        <w:t>one site visit per phase I offerors. Offerors are highly encouraged to attend the site visit</w:t>
      </w:r>
      <w:r w:rsidRPr="00F768FE">
        <w:rPr>
          <w:rFonts w:ascii="Arial" w:hAnsi="Arial" w:cs="Arial"/>
        </w:rPr>
        <w:t>. There may be a second site visit available for Phase II offerors, as determined by the Contracting Officer.</w:t>
      </w:r>
    </w:p>
    <w:p w14:paraId="1E331FE8" w14:textId="77777777" w:rsidR="00B373EB" w:rsidRPr="00F768FE" w:rsidRDefault="00B373EB" w:rsidP="00643AA9">
      <w:pPr>
        <w:spacing w:after="120" w:line="360" w:lineRule="auto"/>
        <w:rPr>
          <w:rFonts w:ascii="Arial" w:hAnsi="Arial" w:cs="Arial"/>
          <w:color w:val="000000"/>
        </w:rPr>
      </w:pPr>
      <w:r w:rsidRPr="00F768FE">
        <w:rPr>
          <w:rFonts w:ascii="Arial" w:hAnsi="Arial" w:cs="Arial"/>
          <w:color w:val="000000"/>
        </w:rPr>
        <w:t>PART IB – Selection Criteria</w:t>
      </w:r>
    </w:p>
    <w:p w14:paraId="1E331FE9" w14:textId="77777777" w:rsidR="00B373EB" w:rsidRPr="00F768FE" w:rsidRDefault="00B373EB" w:rsidP="00831AD2">
      <w:pPr>
        <w:pStyle w:val="ListParagraph"/>
        <w:numPr>
          <w:ilvl w:val="0"/>
          <w:numId w:val="5"/>
        </w:numPr>
        <w:spacing w:after="120" w:line="360" w:lineRule="auto"/>
        <w:rPr>
          <w:rFonts w:ascii="Arial" w:hAnsi="Arial" w:cs="Arial"/>
        </w:rPr>
      </w:pPr>
      <w:r w:rsidRPr="00F768FE">
        <w:rPr>
          <w:rFonts w:ascii="Arial" w:hAnsi="Arial" w:cs="Arial"/>
        </w:rPr>
        <w:t xml:space="preserve">General: </w:t>
      </w:r>
      <w:bookmarkStart w:id="40" w:name="_Hlk519691252"/>
      <w:r w:rsidRPr="00F768FE">
        <w:rPr>
          <w:rFonts w:ascii="Arial" w:hAnsi="Arial" w:cs="Arial"/>
          <w:b/>
          <w:u w:val="single"/>
        </w:rPr>
        <w:t>Phase I Proposals</w:t>
      </w:r>
      <w:r w:rsidRPr="00F768FE">
        <w:rPr>
          <w:rFonts w:ascii="Arial" w:hAnsi="Arial" w:cs="Arial"/>
        </w:rPr>
        <w:t xml:space="preserve"> will be evaluated to determine the most highly qualified offerors to advance to Phase II. A responsibility determination will be made in accordance with FAR Part 9.1, Responsible Prospective Contractors.  </w:t>
      </w:r>
      <w:r w:rsidRPr="00F768FE">
        <w:rPr>
          <w:rFonts w:ascii="Arial" w:hAnsi="Arial" w:cs="Arial"/>
          <w:b/>
          <w:u w:val="single"/>
        </w:rPr>
        <w:t>Phase II Proposals</w:t>
      </w:r>
      <w:r w:rsidRPr="00F768FE">
        <w:rPr>
          <w:rFonts w:ascii="Arial" w:hAnsi="Arial" w:cs="Arial"/>
        </w:rPr>
        <w:t xml:space="preserve"> will be evaluated, and award will be made on the basis of both price and technical considerations </w:t>
      </w:r>
      <w:r w:rsidRPr="00F768FE">
        <w:rPr>
          <w:rFonts w:ascii="Arial" w:hAnsi="Arial" w:cs="Arial"/>
        </w:rPr>
        <w:lastRenderedPageBreak/>
        <w:t>most advantageous to the VA as per FAR Part 15.101(a), tradeoff, as the Government may consider award to other than the lowest priced offeror or other than the highest tech</w:t>
      </w:r>
      <w:r w:rsidRPr="00F768FE">
        <w:rPr>
          <w:rFonts w:ascii="Arial" w:hAnsi="Arial" w:cs="Arial"/>
        </w:rPr>
        <w:t>nically rated offeror if it is in the best interest of the Government.</w:t>
      </w:r>
    </w:p>
    <w:bookmarkEnd w:id="40"/>
    <w:p w14:paraId="1E331FEA" w14:textId="77777777" w:rsidR="00B373EB" w:rsidRPr="00F768FE" w:rsidRDefault="00B373EB" w:rsidP="00831AD2">
      <w:pPr>
        <w:pStyle w:val="ListParagraph"/>
        <w:numPr>
          <w:ilvl w:val="0"/>
          <w:numId w:val="5"/>
        </w:numPr>
        <w:spacing w:after="120" w:line="360" w:lineRule="auto"/>
        <w:rPr>
          <w:rFonts w:ascii="Arial" w:hAnsi="Arial" w:cs="Arial"/>
        </w:rPr>
      </w:pPr>
      <w:r w:rsidRPr="00F768FE">
        <w:rPr>
          <w:rFonts w:ascii="Arial" w:hAnsi="Arial" w:cs="Arial"/>
          <w:b/>
          <w:u w:val="single"/>
        </w:rPr>
        <w:t>TECHNICAL EVALUATION FACTORS, PHASE I &amp; PHASE II</w:t>
      </w:r>
      <w:r w:rsidRPr="00F768FE">
        <w:rPr>
          <w:rFonts w:ascii="Arial" w:hAnsi="Arial" w:cs="Arial"/>
        </w:rPr>
        <w:t xml:space="preserve">: The basis of evaluation for the Phase I &amp; Phase II technical evaluation factors is located within Part III, Section C with each evaluation factor.  The Phase I factors are </w:t>
      </w:r>
      <w:r w:rsidRPr="00F768FE">
        <w:rPr>
          <w:rFonts w:ascii="Arial" w:hAnsi="Arial" w:cs="Arial"/>
          <w:b/>
          <w:bCs/>
          <w:u w:val="single"/>
        </w:rPr>
        <w:t>not</w:t>
      </w:r>
      <w:r w:rsidRPr="00F768FE">
        <w:rPr>
          <w:rFonts w:ascii="Arial" w:hAnsi="Arial" w:cs="Arial"/>
        </w:rPr>
        <w:t xml:space="preserve"> to be resubmitted in Phase II; however, the cumulative rating from the Phase I factors carries through to Phase II and is greater in importance to Phase II, Factors 4-6 for proposal evaluation.  Phase II evaluation technical factors (Factors 4 – 6) are listed below in equal order of importance. </w:t>
      </w:r>
      <w:r w:rsidRPr="00F768FE">
        <w:rPr>
          <w:rFonts w:ascii="Arial" w:hAnsi="Arial" w:cs="Arial"/>
          <w:b/>
          <w:bCs/>
        </w:rPr>
        <w:t>The Phase I and Phase II technical eva</w:t>
      </w:r>
      <w:r w:rsidRPr="00F768FE">
        <w:rPr>
          <w:rFonts w:ascii="Arial" w:hAnsi="Arial" w:cs="Arial"/>
          <w:b/>
          <w:bCs/>
        </w:rPr>
        <w:t>luation factors, when combined, are more heavily weighted than price</w:t>
      </w:r>
      <w:r w:rsidRPr="00F768FE">
        <w:rPr>
          <w:rFonts w:ascii="Arial" w:hAnsi="Arial" w:cs="Arial"/>
        </w:rPr>
        <w:t>. Offerors are advised the Tradeoff process is determined to be in the best interest of the Government and award may be made to other than the lowest priced offeror or other than the highest technically rated offeror (Reference FAR 15.101-1).</w:t>
      </w:r>
    </w:p>
    <w:p w14:paraId="1E331FEB" w14:textId="77777777" w:rsidR="00B373EB" w:rsidRPr="00F768FE" w:rsidRDefault="00B373EB" w:rsidP="00831AD2">
      <w:pPr>
        <w:pStyle w:val="ListParagraph"/>
        <w:numPr>
          <w:ilvl w:val="0"/>
          <w:numId w:val="5"/>
        </w:numPr>
        <w:spacing w:after="120" w:line="360" w:lineRule="auto"/>
        <w:rPr>
          <w:rFonts w:ascii="Arial" w:hAnsi="Arial" w:cs="Arial"/>
        </w:rPr>
      </w:pPr>
      <w:r w:rsidRPr="00F768FE">
        <w:rPr>
          <w:rFonts w:ascii="Arial" w:hAnsi="Arial" w:cs="Arial"/>
          <w:u w:val="single"/>
        </w:rPr>
        <w:t>Phase II Non-Technical Factor 7, Price</w:t>
      </w:r>
    </w:p>
    <w:p w14:paraId="1E331FEC" w14:textId="77777777" w:rsidR="00B373EB" w:rsidRPr="00F768FE" w:rsidRDefault="00B373EB" w:rsidP="00831AD2">
      <w:pPr>
        <w:pStyle w:val="ListParagraph"/>
        <w:numPr>
          <w:ilvl w:val="1"/>
          <w:numId w:val="6"/>
        </w:numPr>
        <w:spacing w:after="120" w:line="360" w:lineRule="auto"/>
        <w:rPr>
          <w:rFonts w:ascii="Arial" w:hAnsi="Arial" w:cs="Arial"/>
        </w:rPr>
      </w:pPr>
      <w:r w:rsidRPr="00F768FE">
        <w:rPr>
          <w:rFonts w:ascii="Arial" w:hAnsi="Arial" w:cs="Arial"/>
        </w:rPr>
        <w:t>Offerors are advised the Tradeoff process (Reference FAR 15.101-1) is determined to be in the best interest of the Government and award may be made to other than the lowest priced offeror or other than the highest technically rated offeror</w:t>
      </w:r>
    </w:p>
    <w:p w14:paraId="1E331FED" w14:textId="77777777" w:rsidR="00B373EB" w:rsidRPr="00F768FE" w:rsidRDefault="00B373EB" w:rsidP="00831AD2">
      <w:pPr>
        <w:pStyle w:val="ListParagraph"/>
        <w:numPr>
          <w:ilvl w:val="2"/>
          <w:numId w:val="6"/>
        </w:numPr>
        <w:spacing w:after="120" w:line="360" w:lineRule="auto"/>
        <w:rPr>
          <w:rFonts w:ascii="Arial" w:hAnsi="Arial" w:cs="Arial"/>
          <w:color w:val="000000"/>
        </w:rPr>
      </w:pPr>
      <w:r w:rsidRPr="00F768FE">
        <w:rPr>
          <w:rFonts w:ascii="Arial" w:hAnsi="Arial" w:cs="Arial"/>
        </w:rPr>
        <w:t xml:space="preserve">The Government reserves the right to make price/technical </w:t>
      </w:r>
      <w:r w:rsidRPr="00F768FE">
        <w:rPr>
          <w:rFonts w:ascii="Arial" w:hAnsi="Arial" w:cs="Arial"/>
        </w:rPr>
        <w:t>trade-offs that are in the best interest and advantageous to the Government in accordance with FAR 15.101, Tradeoff.</w:t>
      </w:r>
    </w:p>
    <w:p w14:paraId="1E331FEE" w14:textId="77777777" w:rsidR="00B373EB" w:rsidRPr="00F768FE" w:rsidRDefault="00B373EB" w:rsidP="00831AD2">
      <w:pPr>
        <w:pStyle w:val="ListParagraph"/>
        <w:numPr>
          <w:ilvl w:val="2"/>
          <w:numId w:val="6"/>
        </w:numPr>
        <w:spacing w:after="120" w:line="360" w:lineRule="auto"/>
        <w:rPr>
          <w:rFonts w:ascii="Arial" w:hAnsi="Arial" w:cs="Arial"/>
          <w:color w:val="000000"/>
        </w:rPr>
      </w:pPr>
      <w:r w:rsidRPr="00F768FE">
        <w:rPr>
          <w:rFonts w:ascii="Arial" w:hAnsi="Arial" w:cs="Arial"/>
        </w:rPr>
        <w:t>Price will be evaluated on the basis of its realism, and/or reasonableness, and acceptability to the Government subject to availability of funds. Pricing shall be entered onto the Offer Schedule located within the SF1442.</w:t>
      </w:r>
    </w:p>
    <w:p w14:paraId="1E331FEF" w14:textId="77777777" w:rsidR="00B373EB" w:rsidRPr="00F768FE" w:rsidRDefault="00B373EB" w:rsidP="00831AD2">
      <w:pPr>
        <w:pStyle w:val="ListParagraph"/>
        <w:numPr>
          <w:ilvl w:val="2"/>
          <w:numId w:val="6"/>
        </w:numPr>
        <w:spacing w:after="120" w:line="360" w:lineRule="auto"/>
        <w:rPr>
          <w:rFonts w:ascii="Arial" w:hAnsi="Arial" w:cs="Arial"/>
          <w:color w:val="000000"/>
        </w:rPr>
      </w:pPr>
      <w:r w:rsidRPr="00F768FE">
        <w:rPr>
          <w:rFonts w:ascii="Arial" w:hAnsi="Arial" w:cs="Arial"/>
          <w:color w:val="000000"/>
        </w:rPr>
        <w:t>Analysis will be performed using one or more of the following techniques to ensure a fair and reasonable price:</w:t>
      </w:r>
    </w:p>
    <w:p w14:paraId="1E331FF0" w14:textId="77777777" w:rsidR="00B373EB" w:rsidRPr="00F768FE" w:rsidRDefault="00B373EB" w:rsidP="00831AD2">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proposed prices received in response to the RFP.</w:t>
      </w:r>
    </w:p>
    <w:p w14:paraId="1E331FF1" w14:textId="77777777" w:rsidR="00B373EB" w:rsidRPr="00F768FE" w:rsidRDefault="00B373EB" w:rsidP="00831AD2">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proposed prices with the Independent Government Cost Estimate</w:t>
      </w:r>
    </w:p>
    <w:p w14:paraId="1E331FF2" w14:textId="77777777" w:rsidR="00B373EB" w:rsidRPr="00F768FE" w:rsidRDefault="00B373EB" w:rsidP="00831AD2">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proposed prices with available historical information.</w:t>
      </w:r>
    </w:p>
    <w:p w14:paraId="1E331FF3" w14:textId="77777777" w:rsidR="00B373EB" w:rsidRPr="00F768FE" w:rsidRDefault="00B373EB" w:rsidP="00831AD2">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market survey results</w:t>
      </w:r>
    </w:p>
    <w:p w14:paraId="1E331FF4" w14:textId="77777777" w:rsidR="00B373EB" w:rsidRPr="00F768FE" w:rsidRDefault="00B373EB" w:rsidP="00643AA9">
      <w:pPr>
        <w:spacing w:after="120" w:line="360" w:lineRule="auto"/>
        <w:rPr>
          <w:rFonts w:ascii="Arial" w:hAnsi="Arial" w:cs="Arial"/>
          <w:color w:val="000000"/>
        </w:rPr>
      </w:pPr>
      <w:r w:rsidRPr="00F768FE">
        <w:rPr>
          <w:rFonts w:ascii="Arial" w:hAnsi="Arial" w:cs="Arial"/>
          <w:color w:val="000000"/>
        </w:rPr>
        <w:t>PART II – RESPONSIBILITIES</w:t>
      </w:r>
    </w:p>
    <w:p w14:paraId="1E331FF5" w14:textId="77777777" w:rsidR="00B373EB" w:rsidRPr="00F768FE" w:rsidRDefault="00B373EB" w:rsidP="00831AD2">
      <w:pPr>
        <w:pStyle w:val="ListParagraph"/>
        <w:numPr>
          <w:ilvl w:val="0"/>
          <w:numId w:val="8"/>
        </w:numPr>
        <w:spacing w:after="120" w:line="360" w:lineRule="auto"/>
        <w:rPr>
          <w:rFonts w:ascii="Arial" w:hAnsi="Arial" w:cs="Arial"/>
          <w:color w:val="000000"/>
        </w:rPr>
      </w:pPr>
      <w:r w:rsidRPr="00F768FE">
        <w:rPr>
          <w:rFonts w:ascii="Arial" w:hAnsi="Arial" w:cs="Arial"/>
          <w:bCs/>
        </w:rPr>
        <w:t>Design-Build (DB)</w:t>
      </w:r>
      <w:r w:rsidRPr="00F768FE">
        <w:rPr>
          <w:rFonts w:ascii="Arial" w:hAnsi="Arial" w:cs="Arial"/>
          <w:bCs/>
        </w:rPr>
        <w:t xml:space="preserve"> </w:t>
      </w:r>
      <w:r w:rsidRPr="00F768FE">
        <w:rPr>
          <w:rFonts w:ascii="Arial" w:hAnsi="Arial" w:cs="Arial"/>
          <w:bCs/>
        </w:rPr>
        <w:t>Team:</w:t>
      </w:r>
    </w:p>
    <w:p w14:paraId="1E331FF6" w14:textId="77777777" w:rsidR="00B373EB" w:rsidRPr="00F768FE" w:rsidRDefault="00B373EB" w:rsidP="00831AD2">
      <w:pPr>
        <w:pStyle w:val="ListParagraph"/>
        <w:numPr>
          <w:ilvl w:val="1"/>
          <w:numId w:val="8"/>
        </w:numPr>
        <w:spacing w:after="120" w:line="360" w:lineRule="auto"/>
        <w:rPr>
          <w:rFonts w:ascii="Arial" w:hAnsi="Arial" w:cs="Arial"/>
          <w:color w:val="000000"/>
        </w:rPr>
      </w:pPr>
      <w:r w:rsidRPr="00F768FE">
        <w:rPr>
          <w:rFonts w:ascii="Arial" w:hAnsi="Arial" w:cs="Arial"/>
        </w:rPr>
        <w:t xml:space="preserve">The DB team includes all </w:t>
      </w:r>
      <w:r w:rsidRPr="00F768FE">
        <w:rPr>
          <w:rFonts w:ascii="Arial" w:hAnsi="Arial" w:cs="Arial"/>
        </w:rPr>
        <w:t>Joint Ventures (</w:t>
      </w:r>
      <w:r w:rsidRPr="00F768FE">
        <w:rPr>
          <w:rFonts w:ascii="Arial" w:hAnsi="Arial" w:cs="Arial"/>
        </w:rPr>
        <w:t>J/V</w:t>
      </w:r>
      <w:r w:rsidRPr="00F768FE">
        <w:rPr>
          <w:rFonts w:ascii="Arial" w:hAnsi="Arial" w:cs="Arial"/>
        </w:rPr>
        <w:t>)</w:t>
      </w:r>
      <w:r w:rsidRPr="00F768FE">
        <w:rPr>
          <w:rFonts w:ascii="Arial" w:hAnsi="Arial" w:cs="Arial"/>
        </w:rPr>
        <w:t xml:space="preserve"> partners (if applicable), consultants</w:t>
      </w:r>
      <w:r w:rsidRPr="00F768FE">
        <w:rPr>
          <w:rFonts w:ascii="Arial" w:hAnsi="Arial" w:cs="Arial"/>
        </w:rPr>
        <w:t>,</w:t>
      </w:r>
      <w:r w:rsidRPr="00F768FE">
        <w:rPr>
          <w:rFonts w:ascii="Arial" w:hAnsi="Arial" w:cs="Arial"/>
        </w:rPr>
        <w:t xml:space="preserve"> and subcontractors to the one firm. The DB team shall provide Architectural and Engineering disciplines for the preparation of construction documents, and construction contractor </w:t>
      </w:r>
      <w:r w:rsidRPr="00F768FE">
        <w:rPr>
          <w:rFonts w:ascii="Arial" w:hAnsi="Arial" w:cs="Arial"/>
        </w:rPr>
        <w:lastRenderedPageBreak/>
        <w:t>capabilities for construction of the project. When submitting proposal qualifications, it is important to include information for the DB team</w:t>
      </w:r>
    </w:p>
    <w:p w14:paraId="1E331FF7" w14:textId="77777777" w:rsidR="00B373EB" w:rsidRPr="00F768FE" w:rsidRDefault="00B373EB" w:rsidP="00831AD2">
      <w:pPr>
        <w:pStyle w:val="ListParagraph"/>
        <w:numPr>
          <w:ilvl w:val="1"/>
          <w:numId w:val="8"/>
        </w:numPr>
        <w:spacing w:after="120" w:line="360" w:lineRule="auto"/>
        <w:rPr>
          <w:rFonts w:ascii="Arial" w:hAnsi="Arial" w:cs="Arial"/>
          <w:color w:val="000000"/>
        </w:rPr>
      </w:pPr>
      <w:r w:rsidRPr="00F768FE">
        <w:rPr>
          <w:rFonts w:ascii="Arial" w:hAnsi="Arial" w:cs="Arial"/>
        </w:rPr>
        <w:t>The RFP documents are intended to define existing conditions, certain required items, and design parameters to be included in the project. It is the DB Team’s responsibility to complete the documents and construction in a manner consistent with the intent of the RFP documents within the required time period (contract length).</w:t>
      </w:r>
    </w:p>
    <w:p w14:paraId="1E331FF8" w14:textId="77777777" w:rsidR="00B373EB" w:rsidRPr="00F768FE" w:rsidRDefault="00B373EB" w:rsidP="00643AA9">
      <w:pPr>
        <w:spacing w:after="120" w:line="360" w:lineRule="auto"/>
        <w:rPr>
          <w:rFonts w:ascii="Arial" w:hAnsi="Arial" w:cs="Arial"/>
          <w:color w:val="000000"/>
        </w:rPr>
      </w:pPr>
      <w:r w:rsidRPr="00F768FE">
        <w:rPr>
          <w:rFonts w:ascii="Arial" w:hAnsi="Arial" w:cs="Arial"/>
          <w:color w:val="000000"/>
        </w:rPr>
        <w:t>PART III – PROPOSAL REQUIREMENTS</w:t>
      </w:r>
    </w:p>
    <w:p w14:paraId="1E331FF9" w14:textId="77777777" w:rsidR="00B373EB" w:rsidRPr="00F768FE" w:rsidRDefault="00B373EB" w:rsidP="00831AD2">
      <w:pPr>
        <w:pStyle w:val="ListParagraph"/>
        <w:numPr>
          <w:ilvl w:val="0"/>
          <w:numId w:val="9"/>
        </w:numPr>
        <w:spacing w:after="120" w:line="360" w:lineRule="auto"/>
        <w:rPr>
          <w:rFonts w:ascii="Arial" w:hAnsi="Arial" w:cs="Arial"/>
          <w:color w:val="000000"/>
        </w:rPr>
      </w:pPr>
      <w:r w:rsidRPr="00F768FE">
        <w:rPr>
          <w:rFonts w:ascii="Arial" w:hAnsi="Arial" w:cs="Arial"/>
          <w:color w:val="000000"/>
        </w:rPr>
        <w:t>General</w:t>
      </w:r>
    </w:p>
    <w:p w14:paraId="1E331FFA" w14:textId="77777777" w:rsidR="00B373EB" w:rsidRPr="00F768FE" w:rsidRDefault="00B373EB" w:rsidP="00831AD2">
      <w:pPr>
        <w:pStyle w:val="ListParagraph"/>
        <w:numPr>
          <w:ilvl w:val="1"/>
          <w:numId w:val="9"/>
        </w:numPr>
        <w:spacing w:after="120" w:line="360" w:lineRule="auto"/>
        <w:rPr>
          <w:rFonts w:ascii="Arial" w:hAnsi="Arial" w:cs="Arial"/>
          <w:color w:val="000000"/>
        </w:rPr>
      </w:pPr>
      <w:r w:rsidRPr="00F768FE">
        <w:rPr>
          <w:rFonts w:ascii="Arial" w:hAnsi="Arial" w:cs="Arial"/>
        </w:rPr>
        <w:t xml:space="preserve">Phase I proposals shall be based on solicitation documents issued for RFP Solicitation Number </w:t>
      </w:r>
      <w:r w:rsidRPr="00F768FE">
        <w:rPr>
          <w:rFonts w:ascii="Arial" w:hAnsi="Arial" w:cs="Arial"/>
        </w:rPr>
        <w:t>36C2442</w:t>
      </w:r>
      <w:r w:rsidRPr="00F768FE">
        <w:rPr>
          <w:rFonts w:ascii="Arial" w:hAnsi="Arial" w:cs="Arial"/>
        </w:rPr>
        <w:t>5</w:t>
      </w:r>
      <w:r w:rsidRPr="00F768FE">
        <w:rPr>
          <w:rFonts w:ascii="Arial" w:hAnsi="Arial" w:cs="Arial"/>
        </w:rPr>
        <w:t>R00</w:t>
      </w:r>
      <w:r w:rsidRPr="00F768FE">
        <w:rPr>
          <w:rFonts w:ascii="Arial" w:hAnsi="Arial" w:cs="Arial"/>
        </w:rPr>
        <w:t>0</w:t>
      </w:r>
      <w:r>
        <w:rPr>
          <w:rFonts w:ascii="Arial" w:hAnsi="Arial" w:cs="Arial"/>
        </w:rPr>
        <w:t>5</w:t>
      </w:r>
      <w:r w:rsidRPr="00F768FE">
        <w:rPr>
          <w:rFonts w:ascii="Arial" w:hAnsi="Arial" w:cs="Arial"/>
        </w:rPr>
        <w:t xml:space="preserve">. Proposals will be in the format stipulated in </w:t>
      </w:r>
      <w:r w:rsidRPr="00F768FE">
        <w:rPr>
          <w:rFonts w:ascii="Arial" w:hAnsi="Arial" w:cs="Arial"/>
        </w:rPr>
        <w:t>Part III, C 1.</w:t>
      </w:r>
    </w:p>
    <w:p w14:paraId="1E331FFB" w14:textId="77777777" w:rsidR="00B373EB" w:rsidRPr="00F768FE" w:rsidRDefault="00B373EB" w:rsidP="00831AD2">
      <w:pPr>
        <w:pStyle w:val="ListParagraph"/>
        <w:numPr>
          <w:ilvl w:val="2"/>
          <w:numId w:val="10"/>
        </w:numPr>
        <w:spacing w:after="120" w:line="360" w:lineRule="auto"/>
        <w:rPr>
          <w:rFonts w:ascii="Arial" w:hAnsi="Arial" w:cs="Arial"/>
          <w:color w:val="000000"/>
        </w:rPr>
      </w:pPr>
      <w:r w:rsidRPr="00F768FE">
        <w:rPr>
          <w:rFonts w:ascii="Arial" w:hAnsi="Arial" w:cs="Arial"/>
        </w:rPr>
        <w:t>Phase I proposals shall be received by</w:t>
      </w:r>
      <w:r w:rsidRPr="00F768FE">
        <w:rPr>
          <w:rFonts w:ascii="Arial" w:hAnsi="Arial" w:cs="Arial"/>
        </w:rPr>
        <w:t xml:space="preserve"> the date and time specified in the RFP</w:t>
      </w:r>
      <w:r w:rsidRPr="00F768FE">
        <w:rPr>
          <w:rFonts w:ascii="Arial" w:hAnsi="Arial" w:cs="Arial"/>
        </w:rPr>
        <w:t xml:space="preserve">. Proposals that are received after this time shall be </w:t>
      </w:r>
      <w:r w:rsidRPr="00F768FE">
        <w:rPr>
          <w:rFonts w:ascii="Arial" w:hAnsi="Arial" w:cs="Arial"/>
          <w:b/>
          <w:i/>
          <w:u w:val="single"/>
        </w:rPr>
        <w:t>late</w:t>
      </w:r>
      <w:r w:rsidRPr="00F768FE">
        <w:rPr>
          <w:rFonts w:ascii="Arial" w:hAnsi="Arial" w:cs="Arial"/>
          <w:i/>
        </w:rPr>
        <w:t xml:space="preserve"> </w:t>
      </w:r>
      <w:r w:rsidRPr="00F768FE">
        <w:rPr>
          <w:rFonts w:ascii="Arial" w:hAnsi="Arial" w:cs="Arial"/>
        </w:rPr>
        <w:t>and may not be considered. There will be no public opening of the proposals</w:t>
      </w:r>
      <w:r w:rsidRPr="00F768FE">
        <w:rPr>
          <w:rFonts w:ascii="Arial" w:hAnsi="Arial" w:cs="Arial"/>
        </w:rPr>
        <w:t>.</w:t>
      </w:r>
    </w:p>
    <w:p w14:paraId="1E331FFC" w14:textId="77777777" w:rsidR="00B373EB" w:rsidRPr="00F768FE" w:rsidRDefault="00B373EB" w:rsidP="008F00BC">
      <w:pPr>
        <w:pStyle w:val="ListParagraph"/>
        <w:numPr>
          <w:ilvl w:val="2"/>
          <w:numId w:val="10"/>
        </w:numPr>
        <w:spacing w:after="120" w:line="240" w:lineRule="auto"/>
        <w:ind w:left="1440"/>
        <w:rPr>
          <w:rFonts w:ascii="Arial" w:hAnsi="Arial" w:cs="Arial"/>
          <w:color w:val="000000"/>
        </w:rPr>
      </w:pPr>
      <w:r w:rsidRPr="00F768FE">
        <w:rPr>
          <w:rFonts w:ascii="Arial" w:hAnsi="Arial" w:cs="Arial"/>
        </w:rPr>
        <w:t xml:space="preserve">Where to </w:t>
      </w:r>
      <w:r w:rsidRPr="00F768FE">
        <w:rPr>
          <w:rFonts w:ascii="Arial" w:hAnsi="Arial" w:cs="Arial"/>
        </w:rPr>
        <w:t>submit</w:t>
      </w:r>
      <w:r w:rsidRPr="00F768FE">
        <w:rPr>
          <w:rFonts w:ascii="Arial" w:hAnsi="Arial" w:cs="Arial"/>
        </w:rPr>
        <w:t>:</w:t>
      </w:r>
      <w:r w:rsidRPr="00F768FE">
        <w:rPr>
          <w:rFonts w:ascii="Arial" w:hAnsi="Arial" w:cs="Arial"/>
        </w:rPr>
        <w:t xml:space="preserve"> </w:t>
      </w:r>
      <w:r w:rsidRPr="00F768FE">
        <w:rPr>
          <w:rFonts w:ascii="Arial" w:hAnsi="Arial" w:cs="Arial"/>
        </w:rPr>
        <w:t>A</w:t>
      </w:r>
      <w:r w:rsidRPr="00F768FE">
        <w:rPr>
          <w:rFonts w:ascii="Arial" w:hAnsi="Arial" w:cs="Arial"/>
        </w:rPr>
        <w:t xml:space="preserve">ll proposals will be submitted electronically to </w:t>
      </w:r>
      <w:r w:rsidRPr="00F768FE">
        <w:rPr>
          <w:rFonts w:ascii="Arial" w:hAnsi="Arial" w:cs="Arial"/>
        </w:rPr>
        <w:t xml:space="preserve">the Contract Specialist: </w:t>
      </w:r>
      <w:hyperlink r:id="rId18" w:history="1">
        <w:r w:rsidRPr="005203A4">
          <w:rPr>
            <w:rStyle w:val="Hyperlink"/>
            <w:rFonts w:ascii="Arial" w:hAnsi="Arial" w:cs="Arial"/>
          </w:rPr>
          <w:t>Kaitlyn.Szlachta@va.gov</w:t>
        </w:r>
      </w:hyperlink>
    </w:p>
    <w:p w14:paraId="1E331FFD" w14:textId="77777777" w:rsidR="00B373EB" w:rsidRPr="00F768FE" w:rsidRDefault="00B373EB" w:rsidP="008F00BC">
      <w:pPr>
        <w:pStyle w:val="ListParagraph"/>
        <w:spacing w:after="120" w:line="240" w:lineRule="auto"/>
        <w:ind w:left="1440"/>
        <w:rPr>
          <w:rFonts w:ascii="Arial" w:hAnsi="Arial" w:cs="Arial"/>
          <w:color w:val="000000"/>
        </w:rPr>
      </w:pPr>
    </w:p>
    <w:p w14:paraId="1E331FFE" w14:textId="77777777" w:rsidR="00B373EB" w:rsidRPr="00F768FE" w:rsidRDefault="00B373EB" w:rsidP="008F00BC">
      <w:pPr>
        <w:pStyle w:val="ListParagraph"/>
        <w:numPr>
          <w:ilvl w:val="2"/>
          <w:numId w:val="10"/>
        </w:numPr>
        <w:spacing w:after="120" w:line="360" w:lineRule="auto"/>
        <w:ind w:left="1440"/>
        <w:rPr>
          <w:rFonts w:ascii="Arial" w:hAnsi="Arial" w:cs="Arial"/>
          <w:color w:val="000000"/>
        </w:rPr>
      </w:pPr>
      <w:r w:rsidRPr="00F768FE">
        <w:rPr>
          <w:rFonts w:ascii="Arial" w:hAnsi="Arial" w:cs="Arial"/>
        </w:rPr>
        <w:t>Phase I will be evaluated for technical qualifications only. Offeror shall separately tab each section (see Table 1 provided in Section C</w:t>
      </w:r>
      <w:r w:rsidRPr="00F768FE">
        <w:rPr>
          <w:rFonts w:ascii="Arial" w:hAnsi="Arial" w:cs="Arial"/>
        </w:rPr>
        <w:t>1</w:t>
      </w:r>
      <w:r w:rsidRPr="00F768FE">
        <w:rPr>
          <w:rFonts w:ascii="Arial" w:hAnsi="Arial" w:cs="Arial"/>
        </w:rPr>
        <w:t xml:space="preserve">). Each section must therefore be labeled with the offeror's organization, business address, and </w:t>
      </w:r>
      <w:r w:rsidRPr="00F768FE">
        <w:rPr>
          <w:rFonts w:ascii="Arial" w:hAnsi="Arial" w:cs="Arial"/>
        </w:rPr>
        <w:t xml:space="preserve">correct </w:t>
      </w:r>
      <w:r w:rsidRPr="00F768FE">
        <w:rPr>
          <w:rFonts w:ascii="Arial" w:hAnsi="Arial" w:cs="Arial"/>
        </w:rPr>
        <w:t>VA Project Number. Offerors shall affix their names and return addresses on their envelope/packaging. See Section C</w:t>
      </w:r>
      <w:r w:rsidRPr="00F768FE">
        <w:rPr>
          <w:rFonts w:ascii="Arial" w:hAnsi="Arial" w:cs="Arial"/>
        </w:rPr>
        <w:t>1</w:t>
      </w:r>
      <w:r w:rsidRPr="00F768FE">
        <w:rPr>
          <w:rFonts w:ascii="Arial" w:hAnsi="Arial" w:cs="Arial"/>
        </w:rPr>
        <w:t xml:space="preserve"> for submission requirements</w:t>
      </w:r>
    </w:p>
    <w:p w14:paraId="1E331FFF" w14:textId="77777777" w:rsidR="00B373EB" w:rsidRPr="00F768FE" w:rsidRDefault="00B373EB" w:rsidP="008F00BC">
      <w:pPr>
        <w:spacing w:after="120" w:line="360" w:lineRule="auto"/>
        <w:ind w:left="1440"/>
        <w:rPr>
          <w:rFonts w:ascii="Arial" w:hAnsi="Arial" w:cs="Arial"/>
        </w:rPr>
      </w:pPr>
      <w:r w:rsidRPr="00F768FE">
        <w:rPr>
          <w:rFonts w:ascii="Arial" w:hAnsi="Arial" w:cs="Arial"/>
        </w:rPr>
        <w:t xml:space="preserve">Phase II proposals shall be based on solicitation documents </w:t>
      </w:r>
      <w:r w:rsidRPr="00F768FE">
        <w:rPr>
          <w:rFonts w:ascii="Arial" w:hAnsi="Arial" w:cs="Arial"/>
          <w:b/>
          <w:u w:val="single"/>
        </w:rPr>
        <w:t>issued to the Phase I offerors determined to be the most highly qualified ONLY.</w:t>
      </w:r>
      <w:r w:rsidRPr="00F768FE">
        <w:rPr>
          <w:rFonts w:ascii="Arial" w:hAnsi="Arial" w:cs="Arial"/>
        </w:rPr>
        <w:t xml:space="preserve">  Proposals will be in the format stipulated in </w:t>
      </w:r>
      <w:r w:rsidRPr="00F768FE">
        <w:rPr>
          <w:rFonts w:ascii="Arial" w:hAnsi="Arial" w:cs="Arial"/>
        </w:rPr>
        <w:t>Phase II, Section A</w:t>
      </w:r>
      <w:r w:rsidRPr="00F768FE">
        <w:rPr>
          <w:rFonts w:ascii="Arial" w:hAnsi="Arial" w:cs="Arial"/>
        </w:rPr>
        <w:t>.</w:t>
      </w:r>
    </w:p>
    <w:p w14:paraId="1E332000" w14:textId="77777777" w:rsidR="00B373EB" w:rsidRPr="00F768FE" w:rsidRDefault="00B373EB" w:rsidP="008F00BC">
      <w:pPr>
        <w:spacing w:after="120" w:line="360" w:lineRule="auto"/>
        <w:ind w:left="1440"/>
        <w:rPr>
          <w:rFonts w:ascii="Arial" w:hAnsi="Arial" w:cs="Arial"/>
        </w:rPr>
      </w:pPr>
      <w:r w:rsidRPr="00F768FE">
        <w:rPr>
          <w:rFonts w:ascii="Arial" w:hAnsi="Arial" w:cs="Arial"/>
        </w:rPr>
        <w:t xml:space="preserve">The due date, time, and submission address of Phase II </w:t>
      </w:r>
      <w:r w:rsidRPr="00F768FE">
        <w:rPr>
          <w:rFonts w:ascii="Arial" w:hAnsi="Arial" w:cs="Arial"/>
        </w:rPr>
        <w:t>proposals will be given within the Phase II RFP</w:t>
      </w:r>
      <w:r w:rsidRPr="00F768FE">
        <w:rPr>
          <w:rFonts w:ascii="Arial" w:hAnsi="Arial" w:cs="Arial"/>
        </w:rPr>
        <w:t>, issued only to qualified offerors.</w:t>
      </w:r>
    </w:p>
    <w:p w14:paraId="1E332001" w14:textId="77777777" w:rsidR="00B373EB" w:rsidRPr="00F768FE" w:rsidRDefault="00B373EB" w:rsidP="008F00BC">
      <w:pPr>
        <w:spacing w:after="120" w:line="360" w:lineRule="auto"/>
        <w:ind w:left="1440"/>
        <w:rPr>
          <w:rFonts w:ascii="Arial" w:hAnsi="Arial" w:cs="Arial"/>
        </w:rPr>
      </w:pPr>
      <w:r w:rsidRPr="00F768FE">
        <w:rPr>
          <w:rFonts w:ascii="Arial" w:hAnsi="Arial" w:cs="Arial"/>
          <w:b/>
          <w:u w:val="single"/>
        </w:rPr>
        <w:t>Note:</w:t>
      </w:r>
      <w:r w:rsidRPr="00F768FE">
        <w:rPr>
          <w:rFonts w:ascii="Arial" w:hAnsi="Arial" w:cs="Arial"/>
        </w:rPr>
        <w:t xml:space="preserve"> Phase II evaluation will request technical and price proposals. Offeror shall separately tab each section (See Table 2 provided in </w:t>
      </w:r>
      <w:r w:rsidRPr="00F768FE">
        <w:rPr>
          <w:rFonts w:ascii="Arial" w:hAnsi="Arial" w:cs="Arial"/>
        </w:rPr>
        <w:t xml:space="preserve">Phase II, </w:t>
      </w:r>
      <w:r w:rsidRPr="00F768FE">
        <w:rPr>
          <w:rFonts w:ascii="Arial" w:hAnsi="Arial" w:cs="Arial"/>
        </w:rPr>
        <w:t xml:space="preserve">Section </w:t>
      </w:r>
      <w:r w:rsidRPr="00F768FE">
        <w:rPr>
          <w:rFonts w:ascii="Arial" w:hAnsi="Arial" w:cs="Arial"/>
        </w:rPr>
        <w:t>A1</w:t>
      </w:r>
      <w:r w:rsidRPr="00F768FE">
        <w:rPr>
          <w:rFonts w:ascii="Arial" w:hAnsi="Arial" w:cs="Arial"/>
        </w:rPr>
        <w:t xml:space="preserve">).  </w:t>
      </w:r>
    </w:p>
    <w:p w14:paraId="1E332002" w14:textId="77777777" w:rsidR="00B373EB" w:rsidRPr="00F768FE" w:rsidRDefault="00B373EB" w:rsidP="00831AD2">
      <w:pPr>
        <w:pStyle w:val="ListParagraph"/>
        <w:numPr>
          <w:ilvl w:val="0"/>
          <w:numId w:val="10"/>
        </w:numPr>
        <w:spacing w:after="120" w:line="360" w:lineRule="auto"/>
        <w:rPr>
          <w:rFonts w:ascii="Arial" w:hAnsi="Arial" w:cs="Arial"/>
          <w:color w:val="000000"/>
        </w:rPr>
      </w:pPr>
      <w:r w:rsidRPr="00F768FE">
        <w:rPr>
          <w:rFonts w:ascii="Arial" w:hAnsi="Arial" w:cs="Arial"/>
          <w:bCs/>
        </w:rPr>
        <w:t>Proposal Revisions (FAR 52.215-1)</w:t>
      </w:r>
    </w:p>
    <w:p w14:paraId="1E332003" w14:textId="77777777" w:rsidR="00B373EB" w:rsidRPr="00F768FE" w:rsidRDefault="00B373EB" w:rsidP="00831AD2">
      <w:pPr>
        <w:pStyle w:val="ListParagraph"/>
        <w:numPr>
          <w:ilvl w:val="1"/>
          <w:numId w:val="10"/>
        </w:numPr>
        <w:spacing w:after="120" w:line="360" w:lineRule="auto"/>
        <w:rPr>
          <w:rFonts w:ascii="Arial" w:hAnsi="Arial" w:cs="Arial"/>
          <w:color w:val="000000"/>
        </w:rPr>
      </w:pPr>
      <w:r w:rsidRPr="00F768FE">
        <w:rPr>
          <w:rFonts w:ascii="Arial" w:hAnsi="Arial" w:cs="Arial"/>
        </w:rPr>
        <w:t xml:space="preserve">If determined to be necessary, proposal revisions may be requested from the offerors determined to be in the competitive range.  The Contracting Officer will identify those offerors in accordance with the selection criteria identified in the request for proposal. Revised proposals will be due at a time and place to be determined. </w:t>
      </w:r>
    </w:p>
    <w:p w14:paraId="1E332004" w14:textId="77777777" w:rsidR="00B373EB" w:rsidRPr="00F768FE" w:rsidRDefault="00B373EB" w:rsidP="001B7D9E">
      <w:pPr>
        <w:pStyle w:val="ListParagraph"/>
        <w:numPr>
          <w:ilvl w:val="1"/>
          <w:numId w:val="10"/>
        </w:numPr>
        <w:spacing w:after="120" w:line="360" w:lineRule="auto"/>
        <w:rPr>
          <w:rFonts w:ascii="Arial" w:hAnsi="Arial" w:cs="Arial"/>
        </w:rPr>
      </w:pPr>
      <w:r w:rsidRPr="00F768FE">
        <w:rPr>
          <w:rFonts w:ascii="Arial" w:hAnsi="Arial" w:cs="Arial"/>
        </w:rPr>
        <w:t xml:space="preserve">Please be advised that the Government intends to evaluate Phase I &amp; Phase II and award a contract from Phase II proposals without discussions with offerors (except </w:t>
      </w:r>
      <w:r w:rsidRPr="00F768FE">
        <w:rPr>
          <w:rFonts w:ascii="Arial" w:hAnsi="Arial" w:cs="Arial"/>
        </w:rPr>
        <w:lastRenderedPageBreak/>
        <w:t>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w:t>
      </w:r>
    </w:p>
    <w:p w14:paraId="1E332005" w14:textId="77777777" w:rsidR="00B373EB" w:rsidRPr="00F768FE" w:rsidRDefault="00B373EB" w:rsidP="00831AD2">
      <w:pPr>
        <w:pStyle w:val="ListParagraph"/>
        <w:numPr>
          <w:ilvl w:val="0"/>
          <w:numId w:val="10"/>
        </w:numPr>
        <w:spacing w:after="120" w:line="360" w:lineRule="auto"/>
        <w:rPr>
          <w:rFonts w:ascii="Arial" w:hAnsi="Arial" w:cs="Arial"/>
          <w:color w:val="000000"/>
          <w:u w:val="single"/>
        </w:rPr>
      </w:pPr>
      <w:r w:rsidRPr="00F768FE">
        <w:rPr>
          <w:rFonts w:ascii="Arial" w:hAnsi="Arial" w:cs="Arial"/>
          <w:bCs/>
          <w:u w:val="single"/>
        </w:rPr>
        <w:t>PHASE I – TECHNICAL PROPOSAL SUBMISSION REQUIREMENTS</w:t>
      </w:r>
    </w:p>
    <w:p w14:paraId="1E332006" w14:textId="77777777" w:rsidR="00B373EB" w:rsidRPr="00F768FE" w:rsidRDefault="00B373EB" w:rsidP="008F00BC">
      <w:pPr>
        <w:pStyle w:val="ListParagraph"/>
        <w:numPr>
          <w:ilvl w:val="1"/>
          <w:numId w:val="10"/>
        </w:numPr>
        <w:spacing w:after="120" w:line="360" w:lineRule="auto"/>
        <w:rPr>
          <w:rFonts w:ascii="Arial" w:hAnsi="Arial" w:cs="Arial"/>
          <w:color w:val="000000"/>
        </w:rPr>
      </w:pPr>
      <w:r w:rsidRPr="00F768FE">
        <w:rPr>
          <w:rFonts w:ascii="Arial" w:hAnsi="Arial" w:cs="Arial"/>
        </w:rPr>
        <w:t xml:space="preserve">The Phase I proposal shall address the evaluation factors listed at </w:t>
      </w:r>
      <w:r w:rsidRPr="00F768FE">
        <w:rPr>
          <w:rFonts w:ascii="Arial" w:hAnsi="Arial" w:cs="Arial"/>
        </w:rPr>
        <w:t>Part III, C 2-4</w:t>
      </w:r>
      <w:r w:rsidRPr="00F768FE">
        <w:rPr>
          <w:rFonts w:ascii="Arial" w:hAnsi="Arial" w:cs="Arial"/>
        </w:rPr>
        <w:t>. Pay close attention to page limitations set within the technical factors</w:t>
      </w:r>
      <w:r w:rsidRPr="00F768FE">
        <w:rPr>
          <w:rFonts w:ascii="Arial" w:hAnsi="Arial" w:cs="Arial"/>
        </w:rPr>
        <w:t>,</w:t>
      </w:r>
      <w:r w:rsidRPr="00F768FE">
        <w:rPr>
          <w:rFonts w:ascii="Arial" w:hAnsi="Arial" w:cs="Arial"/>
        </w:rPr>
        <w:t xml:space="preserve"> as submission beyond the limit will not be </w:t>
      </w:r>
      <w:r w:rsidRPr="00F768FE">
        <w:rPr>
          <w:rFonts w:ascii="Arial" w:hAnsi="Arial" w:cs="Arial"/>
        </w:rPr>
        <w:t>evaluated</w:t>
      </w:r>
      <w:r w:rsidRPr="00F768FE">
        <w:rPr>
          <w:rFonts w:ascii="Arial" w:hAnsi="Arial" w:cs="Arial"/>
        </w:rPr>
        <w:t xml:space="preserve">.  Offeror </w:t>
      </w:r>
      <w:r w:rsidRPr="00F768FE">
        <w:rPr>
          <w:rFonts w:ascii="Arial" w:hAnsi="Arial" w:cs="Arial"/>
        </w:rPr>
        <w:t>will submit a</w:t>
      </w:r>
      <w:r w:rsidRPr="00F768FE">
        <w:rPr>
          <w:rFonts w:ascii="Arial" w:hAnsi="Arial" w:cs="Arial"/>
        </w:rPr>
        <w:t xml:space="preserve"> PDF document named</w:t>
      </w:r>
      <w:r w:rsidRPr="00F768FE">
        <w:rPr>
          <w:rFonts w:ascii="Arial" w:hAnsi="Arial" w:cs="Arial"/>
          <w:b/>
          <w:u w:val="single"/>
        </w:rPr>
        <w:t xml:space="preserve"> “PHASE I TECHNICAL PROPOSAL</w:t>
      </w:r>
      <w:r w:rsidRPr="00F768FE">
        <w:rPr>
          <w:rFonts w:ascii="Arial" w:hAnsi="Arial" w:cs="Arial"/>
          <w:b/>
          <w:u w:val="single"/>
        </w:rPr>
        <w:t>”</w:t>
      </w:r>
      <w:r w:rsidRPr="00F768FE">
        <w:rPr>
          <w:rFonts w:ascii="Arial" w:hAnsi="Arial" w:cs="Arial"/>
        </w:rPr>
        <w:t xml:space="preserve">. Evaluation will be based upon the criteria in Part I, </w:t>
      </w:r>
      <w:r w:rsidRPr="00F768FE">
        <w:rPr>
          <w:rFonts w:ascii="Arial" w:hAnsi="Arial" w:cs="Arial"/>
        </w:rPr>
        <w:t>Section</w:t>
      </w:r>
      <w:r w:rsidRPr="00F768FE">
        <w:rPr>
          <w:rFonts w:ascii="Arial" w:hAnsi="Arial" w:cs="Arial"/>
        </w:rPr>
        <w:t xml:space="preserve"> B. Table 1 provides a checklist that should be included in the front of the technical proposal</w:t>
      </w:r>
      <w:r w:rsidRPr="00F768FE">
        <w:rPr>
          <w:rFonts w:ascii="Arial" w:hAnsi="Arial" w:cs="Arial"/>
        </w:rPr>
        <w:t>.</w:t>
      </w:r>
    </w:p>
    <w:p w14:paraId="1E332007" w14:textId="77777777" w:rsidR="00B373EB" w:rsidRPr="00F768FE" w:rsidRDefault="00B373EB" w:rsidP="008F00BC">
      <w:pPr>
        <w:pStyle w:val="ListParagraph"/>
        <w:spacing w:after="120"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7595"/>
        <w:gridCol w:w="805"/>
      </w:tblGrid>
      <w:tr w:rsidR="001E30D0" w14:paraId="1E33200B" w14:textId="77777777" w:rsidTr="008F00BC">
        <w:trPr>
          <w:trHeight w:val="827"/>
          <w:jc w:val="center"/>
        </w:trPr>
        <w:tc>
          <w:tcPr>
            <w:tcW w:w="950" w:type="dxa"/>
            <w:tcBorders>
              <w:top w:val="single" w:sz="4" w:space="0" w:color="auto"/>
              <w:left w:val="single" w:sz="4" w:space="0" w:color="auto"/>
              <w:bottom w:val="single" w:sz="4" w:space="0" w:color="auto"/>
              <w:right w:val="single" w:sz="4" w:space="0" w:color="auto"/>
            </w:tcBorders>
          </w:tcPr>
          <w:p w14:paraId="1E332008" w14:textId="77777777" w:rsidR="00B373EB" w:rsidRPr="00F768FE" w:rsidRDefault="00B373EB" w:rsidP="00D351E0">
            <w:pPr>
              <w:spacing w:after="120" w:line="360" w:lineRule="auto"/>
              <w:rPr>
                <w:rFonts w:ascii="Arial" w:hAnsi="Arial" w:cs="Arial"/>
                <w:b/>
              </w:rPr>
            </w:pPr>
          </w:p>
        </w:tc>
        <w:tc>
          <w:tcPr>
            <w:tcW w:w="7595" w:type="dxa"/>
            <w:tcBorders>
              <w:top w:val="single" w:sz="4" w:space="0" w:color="auto"/>
              <w:left w:val="single" w:sz="4" w:space="0" w:color="auto"/>
              <w:bottom w:val="single" w:sz="4" w:space="0" w:color="auto"/>
              <w:right w:val="single" w:sz="4" w:space="0" w:color="auto"/>
            </w:tcBorders>
            <w:vAlign w:val="center"/>
            <w:hideMark/>
          </w:tcPr>
          <w:p w14:paraId="1E332009" w14:textId="77777777" w:rsidR="00B373EB" w:rsidRPr="00F768FE" w:rsidRDefault="00B373EB" w:rsidP="00D351E0">
            <w:pPr>
              <w:spacing w:after="120" w:line="360" w:lineRule="auto"/>
              <w:rPr>
                <w:rFonts w:ascii="Arial" w:hAnsi="Arial" w:cs="Arial"/>
                <w:b/>
              </w:rPr>
            </w:pPr>
            <w:r w:rsidRPr="00F768FE">
              <w:rPr>
                <w:rFonts w:ascii="Arial" w:hAnsi="Arial" w:cs="Arial"/>
                <w:b/>
              </w:rPr>
              <w:t>PHASE I TECHNICAL PROPOSAL SUBMITTAL CHECKLIST</w:t>
            </w:r>
          </w:p>
        </w:tc>
        <w:tc>
          <w:tcPr>
            <w:tcW w:w="805" w:type="dxa"/>
            <w:tcBorders>
              <w:top w:val="single" w:sz="4" w:space="0" w:color="auto"/>
              <w:left w:val="single" w:sz="4" w:space="0" w:color="auto"/>
              <w:bottom w:val="single" w:sz="4" w:space="0" w:color="auto"/>
              <w:right w:val="single" w:sz="4" w:space="0" w:color="auto"/>
            </w:tcBorders>
            <w:vAlign w:val="center"/>
          </w:tcPr>
          <w:p w14:paraId="1E33200A" w14:textId="77777777" w:rsidR="00B373EB" w:rsidRPr="00F768FE" w:rsidRDefault="00B373EB" w:rsidP="00D351E0">
            <w:pPr>
              <w:spacing w:after="120" w:line="360" w:lineRule="auto"/>
              <w:rPr>
                <w:rFonts w:ascii="Arial" w:hAnsi="Arial" w:cs="Arial"/>
                <w:b/>
              </w:rPr>
            </w:pPr>
          </w:p>
        </w:tc>
      </w:tr>
      <w:tr w:rsidR="001E30D0" w14:paraId="1E332010" w14:textId="77777777" w:rsidTr="008F00BC">
        <w:trPr>
          <w:trHeight w:val="575"/>
          <w:jc w:val="center"/>
        </w:trPr>
        <w:tc>
          <w:tcPr>
            <w:tcW w:w="950" w:type="dxa"/>
            <w:tcBorders>
              <w:top w:val="single" w:sz="4" w:space="0" w:color="auto"/>
              <w:left w:val="single" w:sz="4" w:space="0" w:color="auto"/>
              <w:bottom w:val="single" w:sz="4" w:space="0" w:color="auto"/>
              <w:right w:val="single" w:sz="4" w:space="0" w:color="auto"/>
            </w:tcBorders>
          </w:tcPr>
          <w:p w14:paraId="1E33200C" w14:textId="77777777" w:rsidR="00B373EB" w:rsidRPr="00F768FE" w:rsidRDefault="00B373EB" w:rsidP="00D351E0">
            <w:pPr>
              <w:spacing w:after="120" w:line="360" w:lineRule="auto"/>
              <w:rPr>
                <w:rFonts w:ascii="Arial" w:hAnsi="Arial" w:cs="Arial"/>
              </w:rPr>
            </w:pPr>
          </w:p>
        </w:tc>
        <w:tc>
          <w:tcPr>
            <w:tcW w:w="7595" w:type="dxa"/>
            <w:tcBorders>
              <w:top w:val="single" w:sz="4" w:space="0" w:color="auto"/>
              <w:left w:val="single" w:sz="4" w:space="0" w:color="auto"/>
              <w:bottom w:val="single" w:sz="4" w:space="0" w:color="auto"/>
              <w:right w:val="single" w:sz="4" w:space="0" w:color="auto"/>
            </w:tcBorders>
            <w:hideMark/>
          </w:tcPr>
          <w:p w14:paraId="1E33200D" w14:textId="77777777" w:rsidR="00B373EB" w:rsidRPr="00F768FE" w:rsidRDefault="00B373EB" w:rsidP="00D351E0">
            <w:pPr>
              <w:spacing w:after="120" w:line="360" w:lineRule="auto"/>
              <w:rPr>
                <w:rFonts w:ascii="Arial" w:hAnsi="Arial" w:cs="Arial"/>
                <w:b/>
              </w:rPr>
            </w:pPr>
            <w:r w:rsidRPr="00F768FE">
              <w:rPr>
                <w:rFonts w:ascii="Arial" w:hAnsi="Arial" w:cs="Arial"/>
                <w:b/>
              </w:rPr>
              <w:t xml:space="preserve">RFP: </w:t>
            </w:r>
            <w:r w:rsidRPr="00F768FE">
              <w:rPr>
                <w:rFonts w:ascii="Arial" w:hAnsi="Arial" w:cs="Arial"/>
                <w:b/>
              </w:rPr>
              <w:t>36C2442</w:t>
            </w:r>
            <w:r w:rsidRPr="00F768FE">
              <w:rPr>
                <w:rFonts w:ascii="Arial" w:hAnsi="Arial" w:cs="Arial"/>
                <w:b/>
              </w:rPr>
              <w:t>5</w:t>
            </w:r>
            <w:r w:rsidRPr="00F768FE">
              <w:rPr>
                <w:rFonts w:ascii="Arial" w:hAnsi="Arial" w:cs="Arial"/>
                <w:b/>
              </w:rPr>
              <w:t>R00</w:t>
            </w:r>
            <w:r w:rsidRPr="00F768FE">
              <w:rPr>
                <w:rFonts w:ascii="Arial" w:hAnsi="Arial" w:cs="Arial"/>
                <w:b/>
              </w:rPr>
              <w:t>0</w:t>
            </w:r>
            <w:r>
              <w:rPr>
                <w:rFonts w:ascii="Arial" w:hAnsi="Arial" w:cs="Arial"/>
                <w:b/>
              </w:rPr>
              <w:t>5</w:t>
            </w:r>
          </w:p>
          <w:p w14:paraId="1E33200E" w14:textId="77777777" w:rsidR="00B373EB" w:rsidRPr="00F768FE" w:rsidRDefault="00B373EB" w:rsidP="00D351E0">
            <w:pPr>
              <w:spacing w:after="120" w:line="360" w:lineRule="auto"/>
              <w:rPr>
                <w:rFonts w:ascii="Arial" w:hAnsi="Arial" w:cs="Arial"/>
                <w:b/>
              </w:rPr>
            </w:pPr>
            <w:r w:rsidRPr="00F768FE">
              <w:rPr>
                <w:rFonts w:ascii="Arial" w:hAnsi="Arial" w:cs="Arial"/>
                <w:b/>
              </w:rPr>
              <w:t xml:space="preserve">Project Title: </w:t>
            </w:r>
            <w:r w:rsidRPr="00F768FE">
              <w:rPr>
                <w:rFonts w:ascii="Arial" w:hAnsi="Arial" w:cs="Arial"/>
                <w:b/>
              </w:rPr>
              <w:t>595-25-10</w:t>
            </w:r>
            <w:r>
              <w:rPr>
                <w:rFonts w:ascii="Arial" w:hAnsi="Arial" w:cs="Arial"/>
                <w:b/>
              </w:rPr>
              <w:t xml:space="preserve">1, Replace Medical Vacuum Pump </w:t>
            </w:r>
            <w:r w:rsidRPr="00D64D3F">
              <w:rPr>
                <w:rFonts w:ascii="Arial" w:hAnsi="Arial" w:cs="Arial"/>
                <w:b/>
              </w:rPr>
              <w:t>Bldg</w:t>
            </w:r>
            <w:r>
              <w:rPr>
                <w:rFonts w:ascii="Arial" w:hAnsi="Arial" w:cs="Arial"/>
                <w:b/>
              </w:rPr>
              <w:t xml:space="preserve"> 1</w:t>
            </w:r>
          </w:p>
        </w:tc>
        <w:tc>
          <w:tcPr>
            <w:tcW w:w="805" w:type="dxa"/>
            <w:tcBorders>
              <w:top w:val="single" w:sz="4" w:space="0" w:color="auto"/>
              <w:left w:val="single" w:sz="4" w:space="0" w:color="auto"/>
              <w:bottom w:val="single" w:sz="4" w:space="0" w:color="auto"/>
              <w:right w:val="single" w:sz="4" w:space="0" w:color="auto"/>
            </w:tcBorders>
          </w:tcPr>
          <w:p w14:paraId="1E33200F" w14:textId="77777777" w:rsidR="00B373EB" w:rsidRPr="00F768FE" w:rsidRDefault="00B373EB" w:rsidP="00D351E0">
            <w:pPr>
              <w:pStyle w:val="ListParagraph"/>
              <w:spacing w:after="120" w:line="360" w:lineRule="auto"/>
              <w:ind w:left="360"/>
              <w:rPr>
                <w:rFonts w:ascii="Arial" w:hAnsi="Arial" w:cs="Arial"/>
              </w:rPr>
            </w:pPr>
          </w:p>
        </w:tc>
      </w:tr>
      <w:tr w:rsidR="001E30D0" w14:paraId="1E33201B" w14:textId="77777777" w:rsidTr="008F00BC">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14:paraId="1E332011" w14:textId="77777777" w:rsidR="00B373EB" w:rsidRPr="00F768FE" w:rsidRDefault="00B373EB" w:rsidP="00D351E0">
            <w:pPr>
              <w:spacing w:after="120" w:line="360" w:lineRule="auto"/>
              <w:rPr>
                <w:rFonts w:ascii="Arial" w:hAnsi="Arial" w:cs="Arial"/>
              </w:rPr>
            </w:pPr>
            <w:r w:rsidRPr="00F768FE">
              <w:rPr>
                <w:rFonts w:ascii="Arial" w:hAnsi="Arial" w:cs="Arial"/>
              </w:rPr>
              <w:t>INTRO PAGE</w:t>
            </w:r>
          </w:p>
        </w:tc>
        <w:tc>
          <w:tcPr>
            <w:tcW w:w="7595" w:type="dxa"/>
            <w:tcBorders>
              <w:top w:val="single" w:sz="4" w:space="0" w:color="auto"/>
              <w:left w:val="single" w:sz="4" w:space="0" w:color="auto"/>
              <w:bottom w:val="single" w:sz="4" w:space="0" w:color="auto"/>
              <w:right w:val="single" w:sz="4" w:space="0" w:color="auto"/>
            </w:tcBorders>
            <w:hideMark/>
          </w:tcPr>
          <w:p w14:paraId="1E332012" w14:textId="77777777" w:rsidR="00B373EB" w:rsidRPr="00F768FE" w:rsidRDefault="00B373EB" w:rsidP="00D351E0">
            <w:pPr>
              <w:spacing w:after="120" w:line="360" w:lineRule="auto"/>
              <w:rPr>
                <w:rFonts w:ascii="Arial" w:hAnsi="Arial" w:cs="Arial"/>
              </w:rPr>
            </w:pPr>
            <w:r w:rsidRPr="00F768FE">
              <w:rPr>
                <w:rFonts w:ascii="Arial" w:hAnsi="Arial" w:cs="Arial"/>
              </w:rPr>
              <w:t xml:space="preserve">First </w:t>
            </w:r>
            <w:r w:rsidRPr="00F768FE">
              <w:rPr>
                <w:rFonts w:ascii="Arial" w:hAnsi="Arial" w:cs="Arial"/>
              </w:rPr>
              <w:t>page MUST clearly indicate:</w:t>
            </w:r>
          </w:p>
          <w:p w14:paraId="1E332013" w14:textId="77777777" w:rsidR="00B373EB" w:rsidRPr="00F768FE" w:rsidRDefault="00B373EB" w:rsidP="00D351E0">
            <w:pPr>
              <w:spacing w:after="120" w:line="360" w:lineRule="auto"/>
              <w:rPr>
                <w:rFonts w:ascii="Arial" w:hAnsi="Arial" w:cs="Arial"/>
              </w:rPr>
            </w:pPr>
            <w:r w:rsidRPr="00F768FE">
              <w:rPr>
                <w:rFonts w:ascii="Arial" w:hAnsi="Arial" w:cs="Arial"/>
              </w:rPr>
              <w:t>N</w:t>
            </w:r>
            <w:r w:rsidRPr="00F768FE">
              <w:rPr>
                <w:rFonts w:ascii="Arial" w:hAnsi="Arial" w:cs="Arial"/>
              </w:rPr>
              <w:t>a</w:t>
            </w:r>
            <w:r w:rsidRPr="00F768FE">
              <w:rPr>
                <w:rFonts w:ascii="Arial" w:hAnsi="Arial" w:cs="Arial"/>
              </w:rPr>
              <w:t>me and Address of Offeror</w:t>
            </w:r>
          </w:p>
          <w:p w14:paraId="1E332014" w14:textId="77777777" w:rsidR="00B373EB" w:rsidRPr="00F768FE" w:rsidRDefault="00B373EB" w:rsidP="00D351E0">
            <w:pPr>
              <w:spacing w:after="120" w:line="360" w:lineRule="auto"/>
              <w:rPr>
                <w:rFonts w:ascii="Arial" w:hAnsi="Arial" w:cs="Arial"/>
              </w:rPr>
            </w:pPr>
            <w:r w:rsidRPr="00F768FE">
              <w:rPr>
                <w:rFonts w:ascii="Arial" w:hAnsi="Arial" w:cs="Arial"/>
              </w:rPr>
              <w:t>Business Arrangement (Joint Venture or Teaming Arrangements clearly identified) must include copy of small business joint venture agreement.</w:t>
            </w:r>
          </w:p>
          <w:p w14:paraId="1E332015" w14:textId="77777777" w:rsidR="00B373EB" w:rsidRPr="00F768FE" w:rsidRDefault="00B373EB" w:rsidP="00D351E0">
            <w:pPr>
              <w:spacing w:after="120" w:line="360" w:lineRule="auto"/>
              <w:rPr>
                <w:rFonts w:ascii="Arial" w:hAnsi="Arial" w:cs="Arial"/>
              </w:rPr>
            </w:pPr>
            <w:r w:rsidRPr="00F768FE">
              <w:rPr>
                <w:rFonts w:ascii="Arial" w:hAnsi="Arial" w:cs="Arial"/>
              </w:rPr>
              <w:t>Contact Name and Phone Number</w:t>
            </w:r>
          </w:p>
          <w:p w14:paraId="1E332016" w14:textId="77777777" w:rsidR="00B373EB" w:rsidRPr="00F768FE" w:rsidRDefault="00B373EB" w:rsidP="00D351E0">
            <w:pPr>
              <w:spacing w:after="120" w:line="360" w:lineRule="auto"/>
              <w:rPr>
                <w:rFonts w:ascii="Arial" w:hAnsi="Arial" w:cs="Arial"/>
              </w:rPr>
            </w:pPr>
            <w:r w:rsidRPr="00F768FE">
              <w:rPr>
                <w:rFonts w:ascii="Arial" w:hAnsi="Arial" w:cs="Arial"/>
              </w:rPr>
              <w:t>Email Address</w:t>
            </w:r>
          </w:p>
          <w:p w14:paraId="1E332017" w14:textId="77777777" w:rsidR="00B373EB" w:rsidRPr="00F768FE" w:rsidRDefault="00B373EB" w:rsidP="00D351E0">
            <w:pPr>
              <w:spacing w:after="120" w:line="360" w:lineRule="auto"/>
              <w:rPr>
                <w:rFonts w:ascii="Arial" w:hAnsi="Arial" w:cs="Arial"/>
              </w:rPr>
            </w:pPr>
            <w:r w:rsidRPr="00F768FE">
              <w:rPr>
                <w:rFonts w:ascii="Arial" w:hAnsi="Arial" w:cs="Arial"/>
              </w:rPr>
              <w:t>DUNS Number</w:t>
            </w:r>
          </w:p>
          <w:p w14:paraId="1E332018" w14:textId="77777777" w:rsidR="00B373EB" w:rsidRPr="00F768FE" w:rsidRDefault="00B373EB" w:rsidP="00D351E0">
            <w:pPr>
              <w:spacing w:after="120" w:line="360" w:lineRule="auto"/>
              <w:rPr>
                <w:rFonts w:ascii="Arial" w:hAnsi="Arial" w:cs="Arial"/>
              </w:rPr>
            </w:pPr>
            <w:r w:rsidRPr="00F768FE">
              <w:rPr>
                <w:rFonts w:ascii="Arial" w:hAnsi="Arial" w:cs="Arial"/>
              </w:rPr>
              <w:t>CAGE Code</w:t>
            </w:r>
          </w:p>
          <w:p w14:paraId="1E332019" w14:textId="77777777" w:rsidR="00B373EB" w:rsidRPr="00F768FE" w:rsidRDefault="00B373EB" w:rsidP="00D351E0">
            <w:pPr>
              <w:spacing w:after="120" w:line="360" w:lineRule="auto"/>
              <w:rPr>
                <w:rFonts w:ascii="Arial" w:hAnsi="Arial" w:cs="Arial"/>
              </w:rPr>
            </w:pPr>
            <w:r w:rsidRPr="00F768FE">
              <w:rPr>
                <w:rFonts w:ascii="Arial" w:hAnsi="Arial" w:cs="Arial"/>
              </w:rPr>
              <w:t>Tax Identification Number</w:t>
            </w:r>
          </w:p>
        </w:tc>
        <w:tc>
          <w:tcPr>
            <w:tcW w:w="805" w:type="dxa"/>
            <w:tcBorders>
              <w:top w:val="single" w:sz="4" w:space="0" w:color="auto"/>
              <w:left w:val="single" w:sz="4" w:space="0" w:color="auto"/>
              <w:bottom w:val="single" w:sz="4" w:space="0" w:color="auto"/>
              <w:right w:val="single" w:sz="4" w:space="0" w:color="auto"/>
            </w:tcBorders>
          </w:tcPr>
          <w:p w14:paraId="1E33201A" w14:textId="77777777" w:rsidR="00B373EB" w:rsidRPr="00F768FE" w:rsidRDefault="00B373EB" w:rsidP="00D351E0">
            <w:pPr>
              <w:spacing w:after="120" w:line="360" w:lineRule="auto"/>
              <w:rPr>
                <w:rFonts w:ascii="Arial" w:hAnsi="Arial" w:cs="Arial"/>
              </w:rPr>
            </w:pPr>
          </w:p>
        </w:tc>
      </w:tr>
      <w:tr w:rsidR="001E30D0" w14:paraId="1E33201F" w14:textId="77777777" w:rsidTr="008F00BC">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14:paraId="1E33201C" w14:textId="77777777" w:rsidR="00B373EB" w:rsidRPr="00F768FE" w:rsidRDefault="00B373EB" w:rsidP="00D351E0">
            <w:pPr>
              <w:spacing w:after="120" w:line="360" w:lineRule="auto"/>
              <w:rPr>
                <w:rFonts w:ascii="Arial" w:hAnsi="Arial" w:cs="Arial"/>
              </w:rPr>
            </w:pPr>
            <w:r w:rsidRPr="00F768FE">
              <w:rPr>
                <w:rFonts w:ascii="Arial" w:hAnsi="Arial" w:cs="Arial"/>
              </w:rPr>
              <w:t>TAB 1</w:t>
            </w:r>
          </w:p>
        </w:tc>
        <w:tc>
          <w:tcPr>
            <w:tcW w:w="7595" w:type="dxa"/>
            <w:tcBorders>
              <w:top w:val="single" w:sz="4" w:space="0" w:color="auto"/>
              <w:left w:val="single" w:sz="4" w:space="0" w:color="auto"/>
              <w:bottom w:val="single" w:sz="4" w:space="0" w:color="auto"/>
              <w:right w:val="single" w:sz="4" w:space="0" w:color="auto"/>
            </w:tcBorders>
          </w:tcPr>
          <w:p w14:paraId="1E33201D" w14:textId="77777777" w:rsidR="00B373EB" w:rsidRPr="00F768FE" w:rsidRDefault="00B373EB" w:rsidP="00D351E0">
            <w:pPr>
              <w:spacing w:after="120" w:line="360" w:lineRule="auto"/>
              <w:rPr>
                <w:rFonts w:ascii="Arial" w:hAnsi="Arial" w:cs="Arial"/>
              </w:rPr>
            </w:pPr>
            <w:r w:rsidRPr="00F768FE">
              <w:rPr>
                <w:rFonts w:ascii="Arial" w:hAnsi="Arial" w:cs="Arial"/>
              </w:rPr>
              <w:t>Factor 1,Technical Experience, Sub-factor 1A: Project Experience (with supporting documentation per RFP)</w:t>
            </w:r>
          </w:p>
        </w:tc>
        <w:tc>
          <w:tcPr>
            <w:tcW w:w="805" w:type="dxa"/>
            <w:tcBorders>
              <w:top w:val="single" w:sz="4" w:space="0" w:color="auto"/>
              <w:left w:val="single" w:sz="4" w:space="0" w:color="auto"/>
              <w:bottom w:val="single" w:sz="4" w:space="0" w:color="auto"/>
              <w:right w:val="single" w:sz="4" w:space="0" w:color="auto"/>
            </w:tcBorders>
          </w:tcPr>
          <w:p w14:paraId="1E33201E" w14:textId="77777777" w:rsidR="00B373EB" w:rsidRPr="00F768FE" w:rsidRDefault="00B373EB" w:rsidP="00D351E0">
            <w:pPr>
              <w:spacing w:after="120" w:line="360" w:lineRule="auto"/>
              <w:rPr>
                <w:rFonts w:ascii="Arial" w:hAnsi="Arial" w:cs="Arial"/>
              </w:rPr>
            </w:pPr>
          </w:p>
        </w:tc>
      </w:tr>
      <w:tr w:rsidR="001E30D0" w14:paraId="1E332023" w14:textId="77777777" w:rsidTr="008F00BC">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14:paraId="1E332020" w14:textId="77777777" w:rsidR="00B373EB" w:rsidRPr="00F768FE" w:rsidRDefault="00B373EB" w:rsidP="00D351E0">
            <w:pPr>
              <w:spacing w:after="120" w:line="360" w:lineRule="auto"/>
              <w:rPr>
                <w:rFonts w:ascii="Arial" w:hAnsi="Arial" w:cs="Arial"/>
              </w:rPr>
            </w:pPr>
            <w:r w:rsidRPr="00F768FE">
              <w:rPr>
                <w:rFonts w:ascii="Arial" w:hAnsi="Arial" w:cs="Arial"/>
              </w:rPr>
              <w:t>TAB 2</w:t>
            </w:r>
          </w:p>
        </w:tc>
        <w:tc>
          <w:tcPr>
            <w:tcW w:w="7595" w:type="dxa"/>
            <w:tcBorders>
              <w:top w:val="single" w:sz="4" w:space="0" w:color="auto"/>
              <w:left w:val="single" w:sz="4" w:space="0" w:color="auto"/>
              <w:bottom w:val="single" w:sz="4" w:space="0" w:color="auto"/>
              <w:right w:val="single" w:sz="4" w:space="0" w:color="auto"/>
            </w:tcBorders>
            <w:hideMark/>
          </w:tcPr>
          <w:p w14:paraId="1E332021" w14:textId="77777777" w:rsidR="00B373EB" w:rsidRPr="00F768FE" w:rsidRDefault="00B373EB" w:rsidP="00D351E0">
            <w:pPr>
              <w:spacing w:after="120" w:line="360" w:lineRule="auto"/>
              <w:rPr>
                <w:rFonts w:ascii="Arial" w:hAnsi="Arial" w:cs="Arial"/>
              </w:rPr>
            </w:pPr>
            <w:r w:rsidRPr="00F768FE">
              <w:rPr>
                <w:rFonts w:ascii="Arial" w:hAnsi="Arial" w:cs="Arial"/>
              </w:rPr>
              <w:t xml:space="preserve">Factor 1, Technical Experience, Sub-factor 1B: Personnel Experience (with supporting documentation per RFP) </w:t>
            </w:r>
          </w:p>
        </w:tc>
        <w:tc>
          <w:tcPr>
            <w:tcW w:w="805" w:type="dxa"/>
            <w:tcBorders>
              <w:top w:val="single" w:sz="4" w:space="0" w:color="auto"/>
              <w:left w:val="single" w:sz="4" w:space="0" w:color="auto"/>
              <w:bottom w:val="single" w:sz="4" w:space="0" w:color="auto"/>
              <w:right w:val="single" w:sz="4" w:space="0" w:color="auto"/>
            </w:tcBorders>
          </w:tcPr>
          <w:p w14:paraId="1E332022" w14:textId="77777777" w:rsidR="00B373EB" w:rsidRPr="00F768FE" w:rsidRDefault="00B373EB" w:rsidP="00D351E0">
            <w:pPr>
              <w:spacing w:after="120" w:line="360" w:lineRule="auto"/>
              <w:rPr>
                <w:rFonts w:ascii="Arial" w:hAnsi="Arial" w:cs="Arial"/>
              </w:rPr>
            </w:pPr>
          </w:p>
        </w:tc>
      </w:tr>
      <w:tr w:rsidR="001E30D0" w14:paraId="1E332027" w14:textId="77777777" w:rsidTr="008F00BC">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14:paraId="1E332024" w14:textId="77777777" w:rsidR="00B373EB" w:rsidRPr="00F768FE" w:rsidRDefault="00B373EB" w:rsidP="00D351E0">
            <w:pPr>
              <w:spacing w:after="120" w:line="360" w:lineRule="auto"/>
              <w:rPr>
                <w:rFonts w:ascii="Arial" w:hAnsi="Arial" w:cs="Arial"/>
              </w:rPr>
            </w:pPr>
            <w:r w:rsidRPr="00F768FE">
              <w:rPr>
                <w:rFonts w:ascii="Arial" w:hAnsi="Arial" w:cs="Arial"/>
              </w:rPr>
              <w:t>TAB 3</w:t>
            </w:r>
          </w:p>
        </w:tc>
        <w:tc>
          <w:tcPr>
            <w:tcW w:w="7595" w:type="dxa"/>
            <w:tcBorders>
              <w:top w:val="single" w:sz="4" w:space="0" w:color="auto"/>
              <w:left w:val="single" w:sz="4" w:space="0" w:color="auto"/>
              <w:bottom w:val="single" w:sz="4" w:space="0" w:color="auto"/>
              <w:right w:val="single" w:sz="4" w:space="0" w:color="auto"/>
            </w:tcBorders>
            <w:hideMark/>
          </w:tcPr>
          <w:p w14:paraId="1E332025" w14:textId="77777777" w:rsidR="00B373EB" w:rsidRPr="00F768FE" w:rsidRDefault="00B373EB" w:rsidP="00D351E0">
            <w:pPr>
              <w:spacing w:after="120" w:line="360" w:lineRule="auto"/>
              <w:rPr>
                <w:rFonts w:ascii="Arial" w:hAnsi="Arial" w:cs="Arial"/>
              </w:rPr>
            </w:pPr>
            <w:r w:rsidRPr="00F768FE">
              <w:rPr>
                <w:rFonts w:ascii="Arial" w:hAnsi="Arial" w:cs="Arial"/>
              </w:rPr>
              <w:t>Factor 2, Technical Approach (with supporting documentation per the RFP)</w:t>
            </w:r>
          </w:p>
        </w:tc>
        <w:tc>
          <w:tcPr>
            <w:tcW w:w="805" w:type="dxa"/>
            <w:tcBorders>
              <w:top w:val="single" w:sz="4" w:space="0" w:color="auto"/>
              <w:left w:val="single" w:sz="4" w:space="0" w:color="auto"/>
              <w:bottom w:val="single" w:sz="4" w:space="0" w:color="auto"/>
              <w:right w:val="single" w:sz="4" w:space="0" w:color="auto"/>
            </w:tcBorders>
          </w:tcPr>
          <w:p w14:paraId="1E332026" w14:textId="77777777" w:rsidR="00B373EB" w:rsidRPr="00F768FE" w:rsidRDefault="00B373EB" w:rsidP="00D351E0">
            <w:pPr>
              <w:spacing w:after="120" w:line="360" w:lineRule="auto"/>
              <w:rPr>
                <w:rFonts w:ascii="Arial" w:hAnsi="Arial" w:cs="Arial"/>
              </w:rPr>
            </w:pPr>
          </w:p>
        </w:tc>
      </w:tr>
      <w:tr w:rsidR="001E30D0" w14:paraId="1E33202B" w14:textId="77777777" w:rsidTr="008F00BC">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14:paraId="1E332028" w14:textId="77777777" w:rsidR="00B373EB" w:rsidRPr="00F768FE" w:rsidRDefault="00B373EB" w:rsidP="00D351E0">
            <w:pPr>
              <w:spacing w:after="120" w:line="360" w:lineRule="auto"/>
              <w:rPr>
                <w:rFonts w:ascii="Arial" w:hAnsi="Arial" w:cs="Arial"/>
              </w:rPr>
            </w:pPr>
            <w:r w:rsidRPr="00F768FE">
              <w:rPr>
                <w:rFonts w:ascii="Arial" w:hAnsi="Arial" w:cs="Arial"/>
              </w:rPr>
              <w:lastRenderedPageBreak/>
              <w:t>TAB 4</w:t>
            </w:r>
          </w:p>
        </w:tc>
        <w:tc>
          <w:tcPr>
            <w:tcW w:w="7595" w:type="dxa"/>
            <w:tcBorders>
              <w:top w:val="single" w:sz="4" w:space="0" w:color="auto"/>
              <w:left w:val="single" w:sz="4" w:space="0" w:color="auto"/>
              <w:bottom w:val="single" w:sz="4" w:space="0" w:color="auto"/>
              <w:right w:val="single" w:sz="4" w:space="0" w:color="auto"/>
            </w:tcBorders>
            <w:hideMark/>
          </w:tcPr>
          <w:p w14:paraId="1E332029" w14:textId="77777777" w:rsidR="00B373EB" w:rsidRPr="00F768FE" w:rsidRDefault="00B373EB" w:rsidP="00D351E0">
            <w:pPr>
              <w:spacing w:after="120" w:line="360" w:lineRule="auto"/>
              <w:rPr>
                <w:rFonts w:ascii="Arial" w:hAnsi="Arial" w:cs="Arial"/>
              </w:rPr>
            </w:pPr>
            <w:r w:rsidRPr="00F768FE">
              <w:rPr>
                <w:rFonts w:ascii="Arial" w:hAnsi="Arial" w:cs="Arial"/>
              </w:rPr>
              <w:t>Factor 3, Past Performance (with supporting documentation per RFP) If Offeror has PPIRS reports, printed copies of these reports shall be included in this section.</w:t>
            </w:r>
          </w:p>
        </w:tc>
        <w:tc>
          <w:tcPr>
            <w:tcW w:w="805" w:type="dxa"/>
            <w:tcBorders>
              <w:top w:val="single" w:sz="4" w:space="0" w:color="auto"/>
              <w:left w:val="single" w:sz="4" w:space="0" w:color="auto"/>
              <w:bottom w:val="single" w:sz="4" w:space="0" w:color="auto"/>
              <w:right w:val="single" w:sz="4" w:space="0" w:color="auto"/>
            </w:tcBorders>
          </w:tcPr>
          <w:p w14:paraId="1E33202A" w14:textId="77777777" w:rsidR="00B373EB" w:rsidRPr="00F768FE" w:rsidRDefault="00B373EB" w:rsidP="00D351E0">
            <w:pPr>
              <w:spacing w:after="120" w:line="360" w:lineRule="auto"/>
              <w:rPr>
                <w:rFonts w:ascii="Arial" w:hAnsi="Arial" w:cs="Arial"/>
              </w:rPr>
            </w:pPr>
          </w:p>
        </w:tc>
      </w:tr>
    </w:tbl>
    <w:p w14:paraId="1E33202C" w14:textId="77777777" w:rsidR="00B373EB" w:rsidRPr="00F768FE" w:rsidRDefault="00B373EB" w:rsidP="00D351E0">
      <w:pPr>
        <w:spacing w:after="120" w:line="360" w:lineRule="auto"/>
        <w:rPr>
          <w:rFonts w:ascii="Arial" w:hAnsi="Arial" w:cs="Arial"/>
        </w:rPr>
      </w:pPr>
      <w:r w:rsidRPr="00F768FE">
        <w:rPr>
          <w:rFonts w:ascii="Arial" w:hAnsi="Arial" w:cs="Arial"/>
        </w:rPr>
        <w:t>Table 1: Phase I Technical Proposal Submittal Checklist</w:t>
      </w:r>
    </w:p>
    <w:p w14:paraId="1E33202D" w14:textId="77777777" w:rsidR="00B373EB" w:rsidRPr="00F768FE" w:rsidRDefault="00B373EB" w:rsidP="009326F6">
      <w:pPr>
        <w:spacing w:after="120" w:line="360" w:lineRule="auto"/>
        <w:rPr>
          <w:rFonts w:ascii="Arial" w:hAnsi="Arial" w:cs="Arial"/>
          <w:color w:val="000000"/>
        </w:rPr>
      </w:pPr>
    </w:p>
    <w:p w14:paraId="1E33202E" w14:textId="77777777" w:rsidR="00B373EB" w:rsidRPr="00F768FE" w:rsidRDefault="00B373EB" w:rsidP="00831AD2">
      <w:pPr>
        <w:pStyle w:val="ListParagraph"/>
        <w:numPr>
          <w:ilvl w:val="1"/>
          <w:numId w:val="10"/>
        </w:numPr>
        <w:spacing w:after="120" w:line="360" w:lineRule="auto"/>
        <w:rPr>
          <w:rFonts w:ascii="Arial" w:hAnsi="Arial" w:cs="Arial"/>
        </w:rPr>
      </w:pPr>
      <w:r w:rsidRPr="00F768FE">
        <w:rPr>
          <w:rFonts w:ascii="Arial" w:hAnsi="Arial" w:cs="Arial"/>
          <w:b/>
          <w:u w:val="single"/>
        </w:rPr>
        <w:t>Phase I, Factor 1, Technical Experience</w:t>
      </w:r>
      <w:r w:rsidRPr="00F768FE">
        <w:rPr>
          <w:rFonts w:ascii="Arial" w:hAnsi="Arial" w:cs="Arial"/>
        </w:rPr>
        <w:t xml:space="preserve"> – Factor 1 consists of two sub-factors: 1A, Project Experience and 1B, Personnel Experience.  The evaluation of sub-factors 1A and 1B are in equal order of importance to the determination of Factor 1 rating</w:t>
      </w:r>
    </w:p>
    <w:p w14:paraId="1E33202F" w14:textId="77777777" w:rsidR="00B373EB" w:rsidRPr="00F768FE" w:rsidRDefault="00B373EB" w:rsidP="00831AD2">
      <w:pPr>
        <w:pStyle w:val="ListParagraph"/>
        <w:numPr>
          <w:ilvl w:val="2"/>
          <w:numId w:val="10"/>
        </w:numPr>
        <w:spacing w:after="120" w:line="360" w:lineRule="auto"/>
        <w:rPr>
          <w:rFonts w:ascii="Arial" w:hAnsi="Arial" w:cs="Arial"/>
        </w:rPr>
      </w:pPr>
      <w:r w:rsidRPr="00F768FE">
        <w:rPr>
          <w:rFonts w:ascii="Arial" w:hAnsi="Arial" w:cs="Arial"/>
          <w:b/>
          <w:u w:val="single"/>
        </w:rPr>
        <w:t>Sub-factor 1A: Project Experience</w:t>
      </w:r>
      <w:r w:rsidRPr="00F768FE">
        <w:rPr>
          <w:rFonts w:ascii="Arial" w:hAnsi="Arial" w:cs="Arial"/>
        </w:rPr>
        <w:t>:</w:t>
      </w:r>
    </w:p>
    <w:p w14:paraId="1E332030" w14:textId="77777777" w:rsidR="00B373EB" w:rsidRPr="00F768FE" w:rsidRDefault="00B373EB" w:rsidP="00831AD2">
      <w:pPr>
        <w:pStyle w:val="ListParagraph"/>
        <w:numPr>
          <w:ilvl w:val="3"/>
          <w:numId w:val="10"/>
        </w:numPr>
        <w:spacing w:after="120" w:line="360" w:lineRule="auto"/>
        <w:rPr>
          <w:rFonts w:ascii="Arial" w:hAnsi="Arial" w:cs="Arial"/>
          <w:color w:val="FF0000"/>
        </w:rPr>
      </w:pPr>
      <w:r w:rsidRPr="00F768FE">
        <w:rPr>
          <w:rFonts w:ascii="Arial" w:hAnsi="Arial" w:cs="Arial"/>
          <w:b/>
          <w:u w:val="single"/>
        </w:rPr>
        <w:t>Submission Requirements:</w:t>
      </w:r>
      <w:r w:rsidRPr="00F768FE">
        <w:rPr>
          <w:rFonts w:ascii="Arial" w:hAnsi="Arial" w:cs="Arial"/>
        </w:rPr>
        <w:t xml:space="preserve">  Submit a maximum of five (5) </w:t>
      </w:r>
      <w:r w:rsidRPr="00F768FE">
        <w:rPr>
          <w:rFonts w:ascii="Arial" w:hAnsi="Arial" w:cs="Arial"/>
          <w:b/>
          <w:bCs/>
          <w:u w:val="single"/>
        </w:rPr>
        <w:t>completed</w:t>
      </w:r>
      <w:r w:rsidRPr="00F768FE">
        <w:rPr>
          <w:rFonts w:ascii="Arial" w:hAnsi="Arial" w:cs="Arial"/>
        </w:rPr>
        <w:t xml:space="preserve"> construction projects within the last seven (7) years by a Design Build contract and/or contract similar in size and scope to this project. (Design Build as defined by the VA, see article A1.2).  The offeror shall demonstrate their experience on relevant Design/Build and projects that are similar in size, scope, and complexity to the RFP. Scoring will be more favorable if all criteria are met.  Indicate the number of design/build projects construction contractor and </w:t>
      </w:r>
      <w:r w:rsidRPr="00F768FE">
        <w:rPr>
          <w:rFonts w:ascii="Arial" w:hAnsi="Arial" w:cs="Arial"/>
        </w:rPr>
        <w:t xml:space="preserve">AE have completed together. </w:t>
      </w:r>
      <w:r w:rsidRPr="00F768FE">
        <w:rPr>
          <w:rFonts w:ascii="Arial" w:hAnsi="Arial" w:cs="Arial"/>
          <w:b/>
          <w:u w:val="single"/>
        </w:rPr>
        <w:t xml:space="preserve">Page limitation: One page (in 12-point </w:t>
      </w:r>
      <w:r w:rsidRPr="00F768FE">
        <w:rPr>
          <w:rFonts w:ascii="Arial" w:hAnsi="Arial" w:cs="Arial"/>
          <w:b/>
          <w:u w:val="single"/>
        </w:rPr>
        <w:t xml:space="preserve">Times New Roman </w:t>
      </w:r>
      <w:r w:rsidRPr="00F768FE">
        <w:rPr>
          <w:rFonts w:ascii="Arial" w:hAnsi="Arial" w:cs="Arial"/>
          <w:b/>
          <w:u w:val="single"/>
        </w:rPr>
        <w:t>font) for each project.</w:t>
      </w:r>
      <w:r w:rsidRPr="00F768FE">
        <w:rPr>
          <w:rFonts w:ascii="Arial" w:hAnsi="Arial" w:cs="Arial"/>
        </w:rPr>
        <w:t xml:space="preserve">  In describing project design and construction experience, provide the following information:</w:t>
      </w:r>
    </w:p>
    <w:p w14:paraId="1E332031" w14:textId="77777777" w:rsidR="00B373EB" w:rsidRPr="00F768FE" w:rsidRDefault="00B373EB" w:rsidP="00831AD2">
      <w:pPr>
        <w:pStyle w:val="ListParagraph"/>
        <w:numPr>
          <w:ilvl w:val="0"/>
          <w:numId w:val="11"/>
        </w:numPr>
        <w:spacing w:after="120" w:line="360" w:lineRule="auto"/>
        <w:rPr>
          <w:rFonts w:ascii="Arial" w:hAnsi="Arial" w:cs="Arial"/>
        </w:rPr>
      </w:pPr>
      <w:r w:rsidRPr="00F768FE">
        <w:rPr>
          <w:rFonts w:ascii="Arial" w:hAnsi="Arial" w:cs="Arial"/>
        </w:rPr>
        <w:t xml:space="preserve">Project title, location and brief description including the building use (Medical Facility, Major Building Renovation, etc.) and contracting method (design build, design bid construct, CM at risk etc.). </w:t>
      </w:r>
    </w:p>
    <w:p w14:paraId="1E332032" w14:textId="77777777" w:rsidR="00B373EB" w:rsidRPr="00F768FE" w:rsidRDefault="00B373EB" w:rsidP="00831AD2">
      <w:pPr>
        <w:pStyle w:val="ListParagraph"/>
        <w:numPr>
          <w:ilvl w:val="0"/>
          <w:numId w:val="11"/>
        </w:numPr>
        <w:spacing w:after="120" w:line="360" w:lineRule="auto"/>
        <w:rPr>
          <w:rFonts w:ascii="Arial" w:hAnsi="Arial" w:cs="Arial"/>
        </w:rPr>
      </w:pPr>
      <w:r w:rsidRPr="00F768FE">
        <w:rPr>
          <w:rFonts w:ascii="Arial" w:hAnsi="Arial" w:cs="Arial"/>
        </w:rPr>
        <w:t>Project owner, owner’s point of contact and telephone number of owner’s contact person.</w:t>
      </w:r>
    </w:p>
    <w:p w14:paraId="1E332033" w14:textId="77777777" w:rsidR="00B373EB" w:rsidRPr="00F768FE" w:rsidRDefault="00B373EB" w:rsidP="00831AD2">
      <w:pPr>
        <w:pStyle w:val="ListParagraph"/>
        <w:numPr>
          <w:ilvl w:val="0"/>
          <w:numId w:val="11"/>
        </w:numPr>
        <w:spacing w:after="120" w:line="360" w:lineRule="auto"/>
        <w:rPr>
          <w:rFonts w:ascii="Arial" w:hAnsi="Arial" w:cs="Arial"/>
          <w:b/>
        </w:rPr>
      </w:pPr>
      <w:r w:rsidRPr="00F768FE">
        <w:rPr>
          <w:rFonts w:ascii="Arial" w:hAnsi="Arial" w:cs="Arial"/>
        </w:rPr>
        <w:t xml:space="preserve">Project Design Architect and Engineers (consultants if utilized) and name and telephone number of contact person(s). </w:t>
      </w:r>
    </w:p>
    <w:p w14:paraId="1E332034" w14:textId="77777777" w:rsidR="00B373EB" w:rsidRPr="00F768FE" w:rsidRDefault="00B373EB" w:rsidP="00831AD2">
      <w:pPr>
        <w:pStyle w:val="ListParagraph"/>
        <w:numPr>
          <w:ilvl w:val="0"/>
          <w:numId w:val="11"/>
        </w:numPr>
        <w:spacing w:after="120" w:line="360" w:lineRule="auto"/>
        <w:rPr>
          <w:rFonts w:ascii="Arial" w:hAnsi="Arial" w:cs="Arial"/>
        </w:rPr>
      </w:pPr>
      <w:r w:rsidRPr="00F768FE">
        <w:rPr>
          <w:rFonts w:ascii="Arial" w:hAnsi="Arial" w:cs="Arial"/>
        </w:rPr>
        <w:t>Project Prime Contractor and Major Subcontractors and name and telephone number of contact person(s). Note each firm and managing persons (project manager/superintendent/foreman as the case may be) also proposed for this solicitation.</w:t>
      </w:r>
    </w:p>
    <w:p w14:paraId="1E332035" w14:textId="77777777" w:rsidR="00B373EB" w:rsidRPr="00F768FE" w:rsidRDefault="00B373EB" w:rsidP="00831AD2">
      <w:pPr>
        <w:pStyle w:val="ListParagraph"/>
        <w:numPr>
          <w:ilvl w:val="0"/>
          <w:numId w:val="11"/>
        </w:numPr>
        <w:spacing w:after="120" w:line="360" w:lineRule="auto"/>
        <w:rPr>
          <w:rFonts w:ascii="Arial" w:hAnsi="Arial" w:cs="Arial"/>
        </w:rPr>
      </w:pPr>
      <w:r w:rsidRPr="00F768FE">
        <w:rPr>
          <w:rFonts w:ascii="Arial" w:hAnsi="Arial" w:cs="Arial"/>
        </w:rPr>
        <w:t>Project Statistics including start and completion dates (original vs. actual) for design and construction; cost (original vs. actual with brief explanation of what is included in the cost); square footage; foundation type; number of levels; and any awards (prizes) received.</w:t>
      </w:r>
    </w:p>
    <w:p w14:paraId="1E332036" w14:textId="77777777" w:rsidR="00B373EB" w:rsidRPr="00F768FE" w:rsidRDefault="00B373EB" w:rsidP="00831AD2">
      <w:pPr>
        <w:pStyle w:val="ListParagraph"/>
        <w:numPr>
          <w:ilvl w:val="2"/>
          <w:numId w:val="10"/>
        </w:numPr>
        <w:spacing w:after="120" w:line="360" w:lineRule="auto"/>
        <w:rPr>
          <w:rFonts w:ascii="Arial" w:hAnsi="Arial" w:cs="Arial"/>
        </w:rPr>
      </w:pPr>
      <w:r w:rsidRPr="00F768FE">
        <w:rPr>
          <w:rFonts w:ascii="Arial" w:hAnsi="Arial" w:cs="Arial"/>
          <w:b/>
          <w:u w:val="single"/>
        </w:rPr>
        <w:lastRenderedPageBreak/>
        <w:t>Sub-factor 1B: Project Personnel Experience (Specialized experience and technical competence)</w:t>
      </w:r>
    </w:p>
    <w:p w14:paraId="1E332037" w14:textId="77777777" w:rsidR="00B373EB" w:rsidRPr="00F768FE" w:rsidRDefault="00B373EB" w:rsidP="00831AD2">
      <w:pPr>
        <w:pStyle w:val="ListParagraph"/>
        <w:numPr>
          <w:ilvl w:val="3"/>
          <w:numId w:val="10"/>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The offeror shall demonstrate the relevant experience of key project personnel who will be assigned to this project.  </w:t>
      </w:r>
      <w:r w:rsidRPr="00F768FE">
        <w:rPr>
          <w:rFonts w:ascii="Arial" w:hAnsi="Arial" w:cs="Arial"/>
          <w:b/>
          <w:u w:val="single"/>
        </w:rPr>
        <w:t xml:space="preserve">Page limitation: One page (in 12-point </w:t>
      </w:r>
      <w:r w:rsidRPr="00F768FE">
        <w:rPr>
          <w:rFonts w:ascii="Arial" w:hAnsi="Arial" w:cs="Arial"/>
          <w:b/>
          <w:u w:val="single"/>
        </w:rPr>
        <w:t xml:space="preserve">Times New Roman </w:t>
      </w:r>
      <w:r w:rsidRPr="00F768FE">
        <w:rPr>
          <w:rFonts w:ascii="Arial" w:hAnsi="Arial" w:cs="Arial"/>
          <w:b/>
          <w:u w:val="single"/>
        </w:rPr>
        <w:t>font) for each person.</w:t>
      </w:r>
    </w:p>
    <w:p w14:paraId="1E332038"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Biographical data shall include the following:</w:t>
      </w:r>
    </w:p>
    <w:p w14:paraId="1E332039"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Name of individual.</w:t>
      </w:r>
    </w:p>
    <w:p w14:paraId="1E33203A"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Company of employment.</w:t>
      </w:r>
    </w:p>
    <w:p w14:paraId="1E33203B"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Company position title.</w:t>
      </w:r>
    </w:p>
    <w:p w14:paraId="1E33203C"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Years with the company.</w:t>
      </w:r>
    </w:p>
    <w:p w14:paraId="1E33203D"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Describe work experience with projects that were completed by the design build process, where medical facilities and the company (by name) they worked for when involved in the project.</w:t>
      </w:r>
    </w:p>
    <w:p w14:paraId="1E33203E"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 xml:space="preserve">An indication of which (if any) projects submitted under Technical Experience (above) the individual participated in and what the individual’s responsibility was for that project. </w:t>
      </w:r>
    </w:p>
    <w:p w14:paraId="1E33203F"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Supply this biographical data for key personnel for at least the following: (Note if one individual is proposed for more than one position listed):</w:t>
      </w:r>
    </w:p>
    <w:p w14:paraId="1E332040"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Overall Senior Project Manager</w:t>
      </w:r>
    </w:p>
    <w:p w14:paraId="1E332041"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Design Project Manager</w:t>
      </w:r>
    </w:p>
    <w:p w14:paraId="1E332042"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Construction Project Manager.</w:t>
      </w:r>
    </w:p>
    <w:p w14:paraId="1E332043"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Architect/Engineer Field Representative.</w:t>
      </w:r>
    </w:p>
    <w:p w14:paraId="1E332044" w14:textId="77777777" w:rsidR="00B373EB" w:rsidRPr="00F768FE" w:rsidRDefault="00B373EB" w:rsidP="00831AD2">
      <w:pPr>
        <w:pStyle w:val="ListParagraph"/>
        <w:numPr>
          <w:ilvl w:val="0"/>
          <w:numId w:val="12"/>
        </w:numPr>
        <w:spacing w:after="120" w:line="360" w:lineRule="auto"/>
        <w:rPr>
          <w:rFonts w:ascii="Arial" w:hAnsi="Arial" w:cs="Arial"/>
        </w:rPr>
      </w:pPr>
      <w:r w:rsidRPr="00F768FE">
        <w:rPr>
          <w:rFonts w:ascii="Arial" w:hAnsi="Arial" w:cs="Arial"/>
        </w:rPr>
        <w:t>Construction Superintendent</w:t>
      </w:r>
    </w:p>
    <w:p w14:paraId="1E332045" w14:textId="77777777" w:rsidR="00B373EB" w:rsidRPr="00F768FE" w:rsidRDefault="00B373EB" w:rsidP="00B41DAD">
      <w:pPr>
        <w:pStyle w:val="ListParagraph"/>
        <w:numPr>
          <w:ilvl w:val="0"/>
          <w:numId w:val="12"/>
        </w:numPr>
        <w:spacing w:after="120" w:line="360" w:lineRule="auto"/>
        <w:rPr>
          <w:rFonts w:ascii="Arial" w:hAnsi="Arial" w:cs="Arial"/>
        </w:rPr>
      </w:pPr>
      <w:r w:rsidRPr="00F768FE">
        <w:rPr>
          <w:rFonts w:ascii="Arial" w:hAnsi="Arial" w:cs="Arial"/>
        </w:rPr>
        <w:t>Quality Control Manager</w:t>
      </w:r>
    </w:p>
    <w:p w14:paraId="1E332046" w14:textId="77777777" w:rsidR="00B373EB" w:rsidRPr="00F768FE" w:rsidRDefault="00B373EB" w:rsidP="002776D1">
      <w:pPr>
        <w:pStyle w:val="ListParagraph"/>
        <w:numPr>
          <w:ilvl w:val="2"/>
          <w:numId w:val="10"/>
        </w:numPr>
        <w:spacing w:after="120" w:line="360" w:lineRule="auto"/>
        <w:rPr>
          <w:rFonts w:ascii="Arial" w:hAnsi="Arial" w:cs="Arial"/>
          <w:color w:val="000000"/>
        </w:rPr>
      </w:pPr>
      <w:r w:rsidRPr="00F768FE">
        <w:rPr>
          <w:rFonts w:ascii="Arial" w:hAnsi="Arial" w:cs="Arial"/>
          <w:b/>
          <w:u w:val="single"/>
        </w:rPr>
        <w:t xml:space="preserve">Basis of </w:t>
      </w:r>
      <w:r w:rsidRPr="00F768FE">
        <w:rPr>
          <w:rFonts w:ascii="Arial" w:hAnsi="Arial" w:cs="Arial"/>
          <w:b/>
          <w:u w:val="single"/>
        </w:rPr>
        <w:t>evaluation:</w:t>
      </w:r>
      <w:r w:rsidRPr="00F768FE">
        <w:rPr>
          <w:rFonts w:ascii="Arial" w:hAnsi="Arial" w:cs="Arial"/>
        </w:rPr>
        <w:t xml:space="preserve">  </w:t>
      </w:r>
      <w:r w:rsidRPr="00F768FE">
        <w:rPr>
          <w:rFonts w:ascii="Arial" w:hAnsi="Arial" w:cs="Arial"/>
        </w:rPr>
        <w:t>The basis of evaluation will include the offeror’s experience in performing relevant construction projects as defined in the solicitation submittal requirements.  The assessment of the offeror’s relevant experience will be used as a means of evaluating the capability of the offeror to successfully meet the requirements of the RFP.  Proposals that fail to provide required and complete information will be rated lower.  Relevant projects where the Prime and Sub-contractors have previously worked t</w:t>
      </w:r>
      <w:r w:rsidRPr="00F768FE">
        <w:rPr>
          <w:rFonts w:ascii="Arial" w:hAnsi="Arial" w:cs="Arial"/>
        </w:rPr>
        <w:t>ogether will receive a higher rating.  Relevant projects that demonstrate design build experience will receive a higher rating.  Offerors providing more</w:t>
      </w:r>
      <w:r w:rsidRPr="00F768FE">
        <w:rPr>
          <w:rFonts w:ascii="Arial" w:hAnsi="Arial" w:cs="Arial"/>
        </w:rPr>
        <w:t xml:space="preserve"> successful</w:t>
      </w:r>
      <w:r w:rsidRPr="00F768FE">
        <w:rPr>
          <w:rFonts w:ascii="Arial" w:hAnsi="Arial" w:cs="Arial"/>
        </w:rPr>
        <w:t xml:space="preserve"> projects (maximum 10) of similar size and scope will be more favorably rated.</w:t>
      </w:r>
    </w:p>
    <w:p w14:paraId="1E332047" w14:textId="77777777" w:rsidR="00B373EB" w:rsidRPr="00F768FE" w:rsidRDefault="00B373EB" w:rsidP="00831AD2">
      <w:pPr>
        <w:pStyle w:val="ListParagraph"/>
        <w:numPr>
          <w:ilvl w:val="1"/>
          <w:numId w:val="10"/>
        </w:numPr>
        <w:spacing w:after="120" w:line="360" w:lineRule="auto"/>
        <w:rPr>
          <w:rFonts w:ascii="Arial" w:hAnsi="Arial" w:cs="Arial"/>
          <w:b/>
          <w:bCs/>
          <w:u w:val="single"/>
        </w:rPr>
      </w:pPr>
      <w:r w:rsidRPr="00F768FE">
        <w:rPr>
          <w:rFonts w:ascii="Arial" w:hAnsi="Arial" w:cs="Arial"/>
          <w:b/>
          <w:bCs/>
          <w:u w:val="single"/>
        </w:rPr>
        <w:t>Phase I, Factor 2, Technical Approach</w:t>
      </w:r>
    </w:p>
    <w:p w14:paraId="1E332048" w14:textId="77777777" w:rsidR="00B373EB" w:rsidRPr="00F768FE" w:rsidRDefault="00B373EB" w:rsidP="00831AD2">
      <w:pPr>
        <w:pStyle w:val="ListParagraph"/>
        <w:numPr>
          <w:ilvl w:val="2"/>
          <w:numId w:val="10"/>
        </w:numPr>
        <w:spacing w:after="120" w:line="360" w:lineRule="auto"/>
        <w:rPr>
          <w:rFonts w:ascii="Arial" w:hAnsi="Arial" w:cs="Arial"/>
        </w:rPr>
      </w:pPr>
      <w:r w:rsidRPr="00F768FE">
        <w:rPr>
          <w:rFonts w:ascii="Arial" w:hAnsi="Arial" w:cs="Arial"/>
          <w:b/>
          <w:u w:val="single"/>
        </w:rPr>
        <w:lastRenderedPageBreak/>
        <w:t>Submission Requirements</w:t>
      </w:r>
      <w:r w:rsidRPr="00F768FE">
        <w:rPr>
          <w:rFonts w:ascii="Arial" w:hAnsi="Arial" w:cs="Arial"/>
        </w:rPr>
        <w:t xml:space="preserve">:  Provide a brief narrative </w:t>
      </w:r>
      <w:r w:rsidRPr="00F768FE">
        <w:rPr>
          <w:rFonts w:ascii="Arial" w:hAnsi="Arial" w:cs="Arial"/>
          <w:b/>
          <w:bCs/>
        </w:rPr>
        <w:t>(</w:t>
      </w:r>
      <w:r w:rsidRPr="00F768FE">
        <w:rPr>
          <w:rFonts w:ascii="Arial" w:hAnsi="Arial" w:cs="Arial"/>
          <w:b/>
          <w:u w:val="single"/>
        </w:rPr>
        <w:t xml:space="preserve">page limitation: </w:t>
      </w:r>
      <w:r w:rsidRPr="00F768FE">
        <w:rPr>
          <w:rFonts w:ascii="Arial" w:hAnsi="Arial" w:cs="Arial"/>
          <w:b/>
          <w:u w:val="single"/>
        </w:rPr>
        <w:t>two</w:t>
      </w:r>
      <w:r w:rsidRPr="00F768FE">
        <w:rPr>
          <w:rFonts w:ascii="Arial" w:hAnsi="Arial" w:cs="Arial"/>
          <w:b/>
          <w:u w:val="single"/>
        </w:rPr>
        <w:t xml:space="preserve"> page</w:t>
      </w:r>
      <w:r w:rsidRPr="00F768FE">
        <w:rPr>
          <w:rFonts w:ascii="Arial" w:hAnsi="Arial" w:cs="Arial"/>
          <w:b/>
          <w:u w:val="single"/>
        </w:rPr>
        <w:t>s</w:t>
      </w:r>
      <w:r w:rsidRPr="00F768FE">
        <w:rPr>
          <w:rFonts w:ascii="Arial" w:hAnsi="Arial" w:cs="Arial"/>
          <w:b/>
          <w:u w:val="single"/>
        </w:rPr>
        <w:t xml:space="preserve"> (in 12-point </w:t>
      </w:r>
      <w:r w:rsidRPr="00F768FE">
        <w:rPr>
          <w:rFonts w:ascii="Arial" w:hAnsi="Arial" w:cs="Arial"/>
          <w:b/>
          <w:u w:val="single"/>
        </w:rPr>
        <w:t>Times New Roman</w:t>
      </w:r>
      <w:r w:rsidRPr="00F768FE">
        <w:rPr>
          <w:rFonts w:ascii="Arial" w:hAnsi="Arial" w:cs="Arial"/>
          <w:b/>
          <w:u w:val="single"/>
        </w:rPr>
        <w:t xml:space="preserve"> font) for brief narrative)</w:t>
      </w:r>
      <w:r w:rsidRPr="00F768FE">
        <w:rPr>
          <w:rFonts w:ascii="Arial" w:hAnsi="Arial" w:cs="Arial"/>
        </w:rPr>
        <w:t xml:space="preserve"> describing the offeror’s method to manage the project to achieve design and construction objectives as described in the RFP. Include at a minimum all aspects covered in the scope of work.   The following shall be included in the narrative:</w:t>
      </w:r>
    </w:p>
    <w:p w14:paraId="1E332049" w14:textId="77777777" w:rsidR="00B373EB" w:rsidRPr="00F768FE" w:rsidRDefault="00B373EB" w:rsidP="00831AD2">
      <w:pPr>
        <w:pStyle w:val="ListParagraph"/>
        <w:numPr>
          <w:ilvl w:val="3"/>
          <w:numId w:val="10"/>
        </w:numPr>
        <w:spacing w:after="120" w:line="360" w:lineRule="auto"/>
        <w:rPr>
          <w:rFonts w:ascii="Arial" w:hAnsi="Arial" w:cs="Arial"/>
        </w:rPr>
      </w:pPr>
      <w:r w:rsidRPr="00F768FE">
        <w:rPr>
          <w:rFonts w:ascii="Arial" w:hAnsi="Arial" w:cs="Arial"/>
          <w:u w:val="single"/>
        </w:rPr>
        <w:t>Design Approach</w:t>
      </w:r>
      <w:r w:rsidRPr="00F768FE">
        <w:rPr>
          <w:rFonts w:ascii="Arial" w:hAnsi="Arial" w:cs="Arial"/>
        </w:rPr>
        <w:t xml:space="preserve">:  Describe the </w:t>
      </w:r>
      <w:r w:rsidRPr="00F768FE">
        <w:rPr>
          <w:rFonts w:ascii="Arial" w:hAnsi="Arial" w:cs="Arial"/>
        </w:rPr>
        <w:t>means</w:t>
      </w:r>
      <w:r w:rsidRPr="00F768FE">
        <w:rPr>
          <w:rFonts w:ascii="Arial" w:hAnsi="Arial" w:cs="Arial"/>
        </w:rPr>
        <w:t xml:space="preserve"> and methods </w:t>
      </w:r>
      <w:r w:rsidRPr="00F768FE">
        <w:rPr>
          <w:rFonts w:ascii="Arial" w:hAnsi="Arial" w:cs="Arial"/>
        </w:rPr>
        <w:t xml:space="preserve">to be implemented </w:t>
      </w:r>
      <w:r w:rsidRPr="00F768FE">
        <w:rPr>
          <w:rFonts w:ascii="Arial" w:hAnsi="Arial" w:cs="Arial"/>
        </w:rPr>
        <w:t>for an efficient, effective design</w:t>
      </w:r>
      <w:r w:rsidRPr="00F768FE">
        <w:rPr>
          <w:rFonts w:ascii="Arial" w:hAnsi="Arial" w:cs="Arial"/>
        </w:rPr>
        <w:t>.</w:t>
      </w:r>
    </w:p>
    <w:p w14:paraId="1E33204A" w14:textId="77777777" w:rsidR="00B373EB" w:rsidRPr="00F768FE" w:rsidRDefault="00B373EB" w:rsidP="00831AD2">
      <w:pPr>
        <w:pStyle w:val="ListParagraph"/>
        <w:numPr>
          <w:ilvl w:val="3"/>
          <w:numId w:val="10"/>
        </w:numPr>
        <w:spacing w:after="120" w:line="360" w:lineRule="auto"/>
        <w:rPr>
          <w:rFonts w:ascii="Arial" w:hAnsi="Arial" w:cs="Arial"/>
        </w:rPr>
      </w:pPr>
      <w:r w:rsidRPr="00F768FE">
        <w:rPr>
          <w:rFonts w:ascii="Arial" w:hAnsi="Arial" w:cs="Arial"/>
          <w:u w:val="single"/>
        </w:rPr>
        <w:t>Construction Approach</w:t>
      </w:r>
      <w:r w:rsidRPr="00F768FE">
        <w:rPr>
          <w:rFonts w:ascii="Arial" w:hAnsi="Arial" w:cs="Arial"/>
        </w:rPr>
        <w:t>: Describe the techniques and methods for this Construction Project to include coordination with the design packages, projected project timelines, and coordination of work</w:t>
      </w:r>
      <w:r w:rsidRPr="00F768FE">
        <w:rPr>
          <w:rFonts w:ascii="Arial" w:hAnsi="Arial" w:cs="Arial"/>
        </w:rPr>
        <w:t>.</w:t>
      </w:r>
    </w:p>
    <w:p w14:paraId="1E33204B" w14:textId="77777777" w:rsidR="00B373EB" w:rsidRPr="00F768FE" w:rsidRDefault="00B373EB" w:rsidP="00831AD2">
      <w:pPr>
        <w:pStyle w:val="ListParagraph"/>
        <w:numPr>
          <w:ilvl w:val="2"/>
          <w:numId w:val="10"/>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rPr>
        <w:t xml:space="preserve"> The basis of evaluation will include the offeror’s proposed technical approach for this design build project as defined in the solicitation submittal requirements.  The assessment of the offeror’s method to manage the project shall be used as a means of evaluating the offeror’s ability to successfully meet the requirements of the RFP</w:t>
      </w:r>
      <w:r w:rsidRPr="00F768FE">
        <w:rPr>
          <w:rFonts w:ascii="Arial" w:hAnsi="Arial" w:cs="Arial"/>
        </w:rPr>
        <w:t>.</w:t>
      </w:r>
    </w:p>
    <w:p w14:paraId="1E33204C" w14:textId="77777777" w:rsidR="00B373EB" w:rsidRPr="00F768FE" w:rsidRDefault="00B373EB" w:rsidP="00831AD2">
      <w:pPr>
        <w:pStyle w:val="ListParagraph"/>
        <w:numPr>
          <w:ilvl w:val="1"/>
          <w:numId w:val="10"/>
        </w:numPr>
        <w:spacing w:after="120" w:line="360" w:lineRule="auto"/>
        <w:rPr>
          <w:rFonts w:ascii="Arial" w:hAnsi="Arial" w:cs="Arial"/>
        </w:rPr>
      </w:pPr>
      <w:r w:rsidRPr="00F768FE">
        <w:rPr>
          <w:rFonts w:ascii="Arial" w:hAnsi="Arial" w:cs="Arial"/>
          <w:b/>
          <w:u w:val="single"/>
        </w:rPr>
        <w:t>Phase I, Factor 3, Past Performance (Client Satisfaction)</w:t>
      </w:r>
    </w:p>
    <w:p w14:paraId="1E33204D" w14:textId="77777777" w:rsidR="00B373EB" w:rsidRPr="00F768FE" w:rsidRDefault="00B373EB" w:rsidP="00831AD2">
      <w:pPr>
        <w:pStyle w:val="ListParagraph"/>
        <w:numPr>
          <w:ilvl w:val="2"/>
          <w:numId w:val="10"/>
        </w:numPr>
        <w:spacing w:after="120" w:line="360" w:lineRule="auto"/>
        <w:rPr>
          <w:rFonts w:ascii="Arial" w:hAnsi="Arial" w:cs="Arial"/>
          <w:b/>
          <w:u w:val="single"/>
        </w:rPr>
      </w:pPr>
      <w:r w:rsidRPr="00F768FE">
        <w:rPr>
          <w:rFonts w:ascii="Arial" w:hAnsi="Arial" w:cs="Arial"/>
          <w:b/>
          <w:u w:val="single"/>
        </w:rPr>
        <w:t>Submission Requirements:</w:t>
      </w:r>
      <w:r w:rsidRPr="00F768FE">
        <w:rPr>
          <w:rFonts w:ascii="Arial" w:hAnsi="Arial" w:cs="Arial"/>
        </w:rPr>
        <w:t xml:space="preserve">  Offerors shall provide no more </w:t>
      </w:r>
      <w:r w:rsidRPr="00F768FE">
        <w:rPr>
          <w:rFonts w:ascii="Arial" w:hAnsi="Arial" w:cs="Arial"/>
        </w:rPr>
        <w:t xml:space="preserve">than </w:t>
      </w:r>
      <w:r w:rsidRPr="00F768FE">
        <w:rPr>
          <w:rFonts w:ascii="Arial" w:hAnsi="Arial" w:cs="Arial"/>
        </w:rPr>
        <w:t>up to three (3) references from current/past clients of the contractor (within the past five (5) years) for projects similar in size and scope. References shall complete the attached past performance questionnaire and return directly to the Contracting Officer as indicated in the questionnaire. Unless offeror obtains confirmation of submission of past performance questionnaires from his/her clients, offerors should ensure their quote contains full contact information fo</w:t>
      </w:r>
      <w:r w:rsidRPr="00F768FE">
        <w:rPr>
          <w:rFonts w:ascii="Arial" w:hAnsi="Arial" w:cs="Arial"/>
        </w:rPr>
        <w:t xml:space="preserve">r at least two (2) references. Past performance questionnaires shall be received by the due date/time stated in the RFP.  The contact's responses will be scored based on the following elements with projects participated in by the Prime (Construction Contractor and Architect firm) being weighted more heavily than projects participated in by consultants, sub-contractors and individuals.  </w:t>
      </w:r>
    </w:p>
    <w:p w14:paraId="1E33204E" w14:textId="77777777" w:rsidR="00B373EB" w:rsidRPr="00F768FE" w:rsidRDefault="00B373EB" w:rsidP="00840D9E">
      <w:pPr>
        <w:pStyle w:val="ListParagraph"/>
        <w:spacing w:after="120" w:line="360" w:lineRule="auto"/>
        <w:ind w:left="1080"/>
        <w:rPr>
          <w:rFonts w:ascii="Arial" w:hAnsi="Arial" w:cs="Arial"/>
          <w:b/>
          <w:u w:val="single"/>
        </w:rPr>
      </w:pPr>
    </w:p>
    <w:p w14:paraId="1E33204F" w14:textId="77777777" w:rsidR="00B373EB" w:rsidRPr="00F768FE" w:rsidRDefault="00B373EB" w:rsidP="00831AD2">
      <w:pPr>
        <w:pStyle w:val="ListParagraph"/>
        <w:numPr>
          <w:ilvl w:val="3"/>
          <w:numId w:val="10"/>
        </w:numPr>
        <w:spacing w:after="120" w:line="360" w:lineRule="auto"/>
        <w:rPr>
          <w:rFonts w:ascii="Arial" w:hAnsi="Arial" w:cs="Arial"/>
        </w:rPr>
      </w:pPr>
      <w:r w:rsidRPr="00F768FE">
        <w:rPr>
          <w:rFonts w:ascii="Arial" w:hAnsi="Arial" w:cs="Arial"/>
          <w:b/>
          <w:u w:val="single"/>
        </w:rPr>
        <w:t>In addition to the above, the VA may review any other sources of information for evaluating past performance.</w:t>
      </w:r>
      <w:r w:rsidRPr="00F768FE">
        <w:rPr>
          <w:rFonts w:ascii="Arial" w:hAnsi="Arial" w:cs="Arial"/>
        </w:rPr>
        <w:t xml:space="preserve">  Other sources may include, but are not limited to, past performance information retrieved through the </w:t>
      </w:r>
      <w:r w:rsidRPr="00F768FE">
        <w:rPr>
          <w:rFonts w:ascii="Arial" w:hAnsi="Arial" w:cs="Arial"/>
        </w:rPr>
        <w:t>Contractor Performance Assessment Reporting System</w:t>
      </w:r>
      <w:r w:rsidRPr="00F768FE">
        <w:rPr>
          <w:rFonts w:ascii="Arial" w:hAnsi="Arial" w:cs="Arial"/>
        </w:rPr>
        <w:t xml:space="preserve"> (</w:t>
      </w:r>
      <w:r w:rsidRPr="00F768FE">
        <w:rPr>
          <w:rFonts w:ascii="Arial" w:hAnsi="Arial" w:cs="Arial"/>
        </w:rPr>
        <w:t>CPARS</w:t>
      </w:r>
      <w:r w:rsidRPr="00F768FE">
        <w:rPr>
          <w:rFonts w:ascii="Arial" w:hAnsi="Arial" w:cs="Arial"/>
        </w:rPr>
        <w:t xml:space="preserve">) using all CAGE/DUNS numbers of team members (partnership, joint venture, teaming arrangement, or parent company/subsidiary/ affiliate) identified in the offeror’s proposal, inquiries of owner representative(s), Electronic Subcontract Reporting System (eSRS), </w:t>
      </w:r>
      <w:r w:rsidRPr="00F768FE">
        <w:rPr>
          <w:rFonts w:ascii="Arial" w:hAnsi="Arial" w:cs="Arial"/>
        </w:rPr>
        <w:lastRenderedPageBreak/>
        <w:t>and any other known sources not provided by the offeror. The VA may use personal knowledge</w:t>
      </w:r>
      <w:r w:rsidRPr="00F768FE">
        <w:rPr>
          <w:rFonts w:ascii="Arial" w:hAnsi="Arial" w:cs="Arial"/>
        </w:rPr>
        <w:t xml:space="preserve"> of projects, as well.   While the VA may elect to consider data from other sources, the burden of providing detailed, current, accurate</w:t>
      </w:r>
      <w:r w:rsidRPr="00F768FE">
        <w:rPr>
          <w:rFonts w:ascii="Arial" w:hAnsi="Arial" w:cs="Arial"/>
          <w:i/>
        </w:rPr>
        <w:t xml:space="preserve"> </w:t>
      </w:r>
      <w:r w:rsidRPr="00F768FE">
        <w:rPr>
          <w:rFonts w:ascii="Arial" w:hAnsi="Arial" w:cs="Arial"/>
          <w:iCs/>
        </w:rPr>
        <w:t xml:space="preserve">and </w:t>
      </w:r>
      <w:r w:rsidRPr="00F768FE">
        <w:rPr>
          <w:rFonts w:ascii="Arial" w:hAnsi="Arial" w:cs="Arial"/>
        </w:rPr>
        <w:t>complete past performance information rests with the offeror</w:t>
      </w:r>
      <w:r w:rsidRPr="00F768FE">
        <w:rPr>
          <w:rFonts w:ascii="Arial" w:hAnsi="Arial" w:cs="Arial"/>
        </w:rPr>
        <w:t>.</w:t>
      </w:r>
    </w:p>
    <w:p w14:paraId="1E332050" w14:textId="77777777" w:rsidR="00B373EB" w:rsidRPr="00F768FE" w:rsidRDefault="00B373EB" w:rsidP="00831AD2">
      <w:pPr>
        <w:pStyle w:val="ListParagraph"/>
        <w:numPr>
          <w:ilvl w:val="2"/>
          <w:numId w:val="10"/>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b/>
          <w:bCs/>
          <w:u w:val="single"/>
        </w:rPr>
        <w:t>:</w:t>
      </w:r>
      <w:r w:rsidRPr="00F768FE">
        <w:rPr>
          <w:rFonts w:ascii="Arial" w:hAnsi="Arial" w:cs="Arial"/>
        </w:rPr>
        <w:t xml:space="preserve"> </w:t>
      </w:r>
      <w:bookmarkStart w:id="41" w:name="_Hlk519694400"/>
      <w:r w:rsidRPr="00F768FE">
        <w:rPr>
          <w:rFonts w:ascii="Arial" w:hAnsi="Arial" w:cs="Arial"/>
        </w:rPr>
        <w:t xml:space="preserve">The basis of evaluation will be the degree to which past performance evaluations and all other past performance information reviewed by the Government (e.g., </w:t>
      </w:r>
      <w:r w:rsidRPr="00F768FE">
        <w:rPr>
          <w:rFonts w:ascii="Arial" w:hAnsi="Arial" w:cs="Arial"/>
        </w:rPr>
        <w:t>CPARS</w:t>
      </w:r>
      <w:r w:rsidRPr="00F768FE">
        <w:rPr>
          <w:rFonts w:ascii="Arial" w:hAnsi="Arial" w:cs="Arial"/>
        </w:rPr>
        <w:t xml:space="preserve">, FAPIIS, eSRS, performance recognition documents, and information obtained from any other source) reflect a trend of satisfactory performance considering 1) a pattern of successful  completion of tasks; 2) a pattern of deliverables that are timely and of good quality; 3) a pattern of cooperativeness and teamwork with the Government at all levels </w:t>
      </w:r>
      <w:r w:rsidRPr="00F768FE">
        <w:rPr>
          <w:rFonts w:ascii="Arial" w:hAnsi="Arial" w:cs="Arial"/>
        </w:rPr>
        <w:t>(task managers, contracting officers, auditors, etc.); 4) tasks that are identical to, similar to, or related to the task at hand; and 5) fiscal responsibility of Government funds.  If the offeror lacks a record of relevant or available past performance history or there is no expectation of either successful or unsuccessful performance based on the offeror’s past performance record, the past performance evaluation will be given a neutral rating</w:t>
      </w:r>
      <w:bookmarkEnd w:id="41"/>
      <w:r w:rsidRPr="00F768FE">
        <w:rPr>
          <w:rFonts w:ascii="Arial" w:hAnsi="Arial" w:cs="Arial"/>
        </w:rPr>
        <w:t>.</w:t>
      </w:r>
    </w:p>
    <w:p w14:paraId="1E332051" w14:textId="77777777" w:rsidR="00B373EB" w:rsidRPr="00F768FE" w:rsidRDefault="00B373EB" w:rsidP="00831AD2">
      <w:pPr>
        <w:pStyle w:val="ListParagraph"/>
        <w:numPr>
          <w:ilvl w:val="0"/>
          <w:numId w:val="10"/>
        </w:numPr>
        <w:spacing w:after="120" w:line="360" w:lineRule="auto"/>
        <w:rPr>
          <w:rFonts w:ascii="Arial" w:hAnsi="Arial" w:cs="Arial"/>
        </w:rPr>
      </w:pPr>
      <w:r w:rsidRPr="00F768FE">
        <w:rPr>
          <w:rFonts w:ascii="Arial" w:hAnsi="Arial" w:cs="Arial"/>
        </w:rPr>
        <w:br w:type="page"/>
      </w:r>
    </w:p>
    <w:p w14:paraId="1E332052" w14:textId="77777777" w:rsidR="00B373EB" w:rsidRPr="00F768FE" w:rsidRDefault="00B373EB" w:rsidP="00D351E0">
      <w:pPr>
        <w:spacing w:after="120" w:line="360" w:lineRule="auto"/>
        <w:rPr>
          <w:rFonts w:ascii="Arial" w:hAnsi="Arial" w:cs="Arial"/>
          <w:b/>
          <w:u w:val="single"/>
        </w:rPr>
      </w:pPr>
      <w:r w:rsidRPr="00F768FE">
        <w:rPr>
          <w:rFonts w:ascii="Arial" w:hAnsi="Arial" w:cs="Arial"/>
          <w:b/>
          <w:u w:val="single"/>
        </w:rPr>
        <w:lastRenderedPageBreak/>
        <w:t>PHASE II</w:t>
      </w:r>
    </w:p>
    <w:p w14:paraId="1E332053" w14:textId="77777777" w:rsidR="00B373EB" w:rsidRPr="00F768FE" w:rsidRDefault="00B373EB" w:rsidP="00D351E0">
      <w:pPr>
        <w:spacing w:after="120" w:line="360" w:lineRule="auto"/>
        <w:rPr>
          <w:rFonts w:ascii="Arial" w:hAnsi="Arial" w:cs="Arial"/>
          <w:b/>
          <w:u w:val="single"/>
        </w:rPr>
      </w:pPr>
      <w:r w:rsidRPr="00F768FE">
        <w:rPr>
          <w:rFonts w:ascii="Arial" w:hAnsi="Arial" w:cs="Arial"/>
          <w:b/>
          <w:u w:val="single"/>
        </w:rPr>
        <w:t>FOR SUCCESSFUL OFFERORS FROM PHASE I</w:t>
      </w:r>
    </w:p>
    <w:p w14:paraId="1E332054" w14:textId="77777777" w:rsidR="00B373EB" w:rsidRPr="00F768FE" w:rsidRDefault="00B373EB" w:rsidP="00D351E0">
      <w:pPr>
        <w:spacing w:after="120" w:line="360" w:lineRule="auto"/>
        <w:rPr>
          <w:rFonts w:ascii="Arial" w:hAnsi="Arial" w:cs="Arial"/>
        </w:rPr>
      </w:pPr>
      <w:r w:rsidRPr="00F768FE">
        <w:rPr>
          <w:rFonts w:ascii="Arial" w:hAnsi="Arial" w:cs="Arial"/>
        </w:rPr>
        <w:t xml:space="preserve">Successful Phase I offers will be notified to submit the Phase II Technical and Price Proposals. An amendment will be issued from this solicitation ONLY to those three (3) (or otherwise noted) successful offerors from phase I to submit phase II information.  </w:t>
      </w:r>
    </w:p>
    <w:p w14:paraId="1E332055" w14:textId="77777777" w:rsidR="00B373EB" w:rsidRPr="00F768FE" w:rsidRDefault="00B373EB" w:rsidP="00D351E0">
      <w:pPr>
        <w:spacing w:after="120" w:line="360" w:lineRule="auto"/>
        <w:rPr>
          <w:rFonts w:ascii="Arial" w:hAnsi="Arial" w:cs="Arial"/>
          <w:b/>
          <w:u w:val="single"/>
        </w:rPr>
      </w:pPr>
      <w:r w:rsidRPr="00F768FE">
        <w:rPr>
          <w:rFonts w:ascii="Arial" w:hAnsi="Arial" w:cs="Arial"/>
          <w:b/>
          <w:u w:val="single"/>
        </w:rPr>
        <w:t>DO NOT SUBMIT PHASE II FACTORS WITH PHASE I!!</w:t>
      </w:r>
    </w:p>
    <w:p w14:paraId="1E332056" w14:textId="77777777" w:rsidR="00B373EB" w:rsidRPr="00F768FE" w:rsidRDefault="00B373EB" w:rsidP="00FE3E6D">
      <w:pPr>
        <w:spacing w:after="120" w:line="360" w:lineRule="auto"/>
        <w:rPr>
          <w:rFonts w:ascii="Arial" w:hAnsi="Arial" w:cs="Arial"/>
          <w:bCs/>
          <w:caps/>
        </w:rPr>
      </w:pPr>
      <w:r w:rsidRPr="00F768FE">
        <w:rPr>
          <w:rFonts w:ascii="Arial" w:hAnsi="Arial" w:cs="Arial"/>
          <w:bCs/>
          <w:u w:val="single"/>
        </w:rPr>
        <w:t xml:space="preserve">PHASE II – TECHNICAL AND PRICE SUBMISSION REQUIREMENTS - </w:t>
      </w:r>
      <w:r w:rsidRPr="00F768FE">
        <w:rPr>
          <w:rFonts w:ascii="Arial" w:hAnsi="Arial" w:cs="Arial"/>
        </w:rPr>
        <w:t>FOR SUCCESSFUL OFFERORS FROM PHASE I ONLY</w:t>
      </w:r>
    </w:p>
    <w:p w14:paraId="1E332057" w14:textId="77777777" w:rsidR="00B373EB" w:rsidRPr="00F768FE" w:rsidRDefault="00B373EB" w:rsidP="00FE3E6D">
      <w:pPr>
        <w:pStyle w:val="ListParagraph"/>
        <w:numPr>
          <w:ilvl w:val="0"/>
          <w:numId w:val="13"/>
        </w:numPr>
        <w:spacing w:after="120" w:line="360" w:lineRule="auto"/>
        <w:rPr>
          <w:rFonts w:ascii="Arial" w:hAnsi="Arial" w:cs="Arial"/>
        </w:rPr>
      </w:pPr>
      <w:r w:rsidRPr="00F768FE">
        <w:rPr>
          <w:rFonts w:ascii="Arial" w:hAnsi="Arial" w:cs="Arial"/>
        </w:rPr>
        <w:t xml:space="preserve">Phase II, Technical Proposal Requirements: The Phase II Proposal shall address the evaluation factors listed C4.A.1 - 4. Offeror is required to prepare and </w:t>
      </w:r>
      <w:r w:rsidRPr="00F768FE">
        <w:rPr>
          <w:rFonts w:ascii="Arial" w:hAnsi="Arial" w:cs="Arial"/>
        </w:rPr>
        <w:t xml:space="preserve">submit a PDF </w:t>
      </w:r>
      <w:r w:rsidRPr="00F768FE">
        <w:rPr>
          <w:rFonts w:ascii="Arial" w:hAnsi="Arial" w:cs="Arial"/>
        </w:rPr>
        <w:t>of the following technical evaluation factors in a</w:t>
      </w:r>
      <w:r w:rsidRPr="00F768FE">
        <w:rPr>
          <w:rFonts w:ascii="Arial" w:hAnsi="Arial" w:cs="Arial"/>
        </w:rPr>
        <w:t xml:space="preserve"> separate PDF </w:t>
      </w:r>
      <w:r w:rsidRPr="00F768FE">
        <w:rPr>
          <w:rFonts w:ascii="Arial" w:hAnsi="Arial" w:cs="Arial"/>
          <w:b/>
          <w:u w:val="single"/>
        </w:rPr>
        <w:t xml:space="preserve"> “PHASE II TECHNICAL PROPOSAL</w:t>
      </w:r>
      <w:r w:rsidRPr="00F768FE">
        <w:rPr>
          <w:rFonts w:ascii="Arial" w:hAnsi="Arial" w:cs="Arial"/>
          <w:b/>
          <w:u w:val="single"/>
        </w:rPr>
        <w:t>”</w:t>
      </w:r>
      <w:r w:rsidRPr="00F768FE">
        <w:rPr>
          <w:rFonts w:ascii="Arial" w:hAnsi="Arial" w:cs="Arial"/>
        </w:rPr>
        <w:t>. Evaluation scores will be based upon the criteria in Part I</w:t>
      </w:r>
      <w:r w:rsidRPr="00F768FE">
        <w:rPr>
          <w:rFonts w:ascii="Arial" w:hAnsi="Arial" w:cs="Arial"/>
        </w:rPr>
        <w:t>A</w:t>
      </w:r>
      <w:r w:rsidRPr="00F768FE">
        <w:rPr>
          <w:rFonts w:ascii="Arial" w:hAnsi="Arial" w:cs="Arial"/>
        </w:rPr>
        <w:t xml:space="preserve">, </w:t>
      </w:r>
      <w:r w:rsidRPr="00F768FE">
        <w:rPr>
          <w:rFonts w:ascii="Arial" w:hAnsi="Arial" w:cs="Arial"/>
        </w:rPr>
        <w:t>section</w:t>
      </w:r>
      <w:r w:rsidRPr="00F768FE">
        <w:rPr>
          <w:rFonts w:ascii="Arial" w:hAnsi="Arial" w:cs="Arial"/>
        </w:rPr>
        <w:t xml:space="preserve"> B. </w:t>
      </w:r>
    </w:p>
    <w:p w14:paraId="1E332058" w14:textId="77777777" w:rsidR="00B373EB" w:rsidRPr="00F768FE" w:rsidRDefault="00B373EB" w:rsidP="004D5A06">
      <w:pPr>
        <w:pStyle w:val="ListParagraph"/>
        <w:spacing w:after="120" w:line="360" w:lineRule="auto"/>
        <w:ind w:left="360"/>
        <w:rPr>
          <w:rFonts w:ascii="Arial" w:hAnsi="Arial" w:cs="Arial"/>
        </w:rPr>
      </w:pPr>
      <w:r w:rsidRPr="00F768FE">
        <w:rPr>
          <w:rFonts w:ascii="Arial" w:hAnsi="Arial" w:cs="Arial"/>
          <w:u w:val="single"/>
        </w:rPr>
        <w:t xml:space="preserve">Table 2 provides a </w:t>
      </w:r>
      <w:r w:rsidRPr="00F768FE">
        <w:rPr>
          <w:rFonts w:ascii="Arial" w:hAnsi="Arial" w:cs="Arial"/>
          <w:u w:val="single"/>
        </w:rPr>
        <w:t>checklist that should be included in the front of the technical proposal.</w:t>
      </w:r>
    </w:p>
    <w:p w14:paraId="1E332059" w14:textId="77777777" w:rsidR="00B373EB" w:rsidRPr="00F768FE" w:rsidRDefault="00B373EB" w:rsidP="009326F6">
      <w:pPr>
        <w:spacing w:after="120" w:line="36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7548"/>
        <w:gridCol w:w="535"/>
      </w:tblGrid>
      <w:tr w:rsidR="001E30D0" w14:paraId="1E33205E" w14:textId="77777777" w:rsidTr="008F00BC">
        <w:trPr>
          <w:jc w:val="center"/>
        </w:trPr>
        <w:tc>
          <w:tcPr>
            <w:tcW w:w="1267" w:type="dxa"/>
            <w:tcBorders>
              <w:top w:val="single" w:sz="4" w:space="0" w:color="auto"/>
              <w:left w:val="single" w:sz="4" w:space="0" w:color="auto"/>
              <w:bottom w:val="single" w:sz="4" w:space="0" w:color="auto"/>
              <w:right w:val="single" w:sz="4" w:space="0" w:color="auto"/>
            </w:tcBorders>
            <w:vAlign w:val="center"/>
          </w:tcPr>
          <w:p w14:paraId="1E33205A" w14:textId="77777777" w:rsidR="00B373EB" w:rsidRPr="00F768FE" w:rsidRDefault="00B373EB" w:rsidP="00D351E0">
            <w:pPr>
              <w:spacing w:after="120" w:line="360" w:lineRule="auto"/>
              <w:rPr>
                <w:rFonts w:ascii="Arial" w:hAnsi="Arial" w:cs="Arial"/>
              </w:rPr>
            </w:pPr>
          </w:p>
        </w:tc>
        <w:tc>
          <w:tcPr>
            <w:tcW w:w="7548" w:type="dxa"/>
            <w:tcBorders>
              <w:top w:val="single" w:sz="4" w:space="0" w:color="auto"/>
              <w:left w:val="single" w:sz="4" w:space="0" w:color="auto"/>
              <w:bottom w:val="single" w:sz="4" w:space="0" w:color="auto"/>
              <w:right w:val="single" w:sz="4" w:space="0" w:color="auto"/>
            </w:tcBorders>
          </w:tcPr>
          <w:p w14:paraId="1E33205B" w14:textId="77777777" w:rsidR="00B373EB" w:rsidRPr="00F768FE" w:rsidRDefault="00B373EB" w:rsidP="00D351E0">
            <w:pPr>
              <w:spacing w:after="120" w:line="360" w:lineRule="auto"/>
              <w:rPr>
                <w:rFonts w:ascii="Arial" w:hAnsi="Arial" w:cs="Arial"/>
                <w:b/>
              </w:rPr>
            </w:pPr>
            <w:r w:rsidRPr="00F768FE">
              <w:rPr>
                <w:rFonts w:ascii="Arial" w:hAnsi="Arial" w:cs="Arial"/>
                <w:b/>
              </w:rPr>
              <w:t>PHASE II, TECHNICAL PROPOSAL SUBMITTAL CHECKLIST</w:t>
            </w:r>
          </w:p>
          <w:p w14:paraId="1E33205C" w14:textId="77777777" w:rsidR="00B373EB" w:rsidRPr="00F768FE" w:rsidRDefault="00B373EB" w:rsidP="00D351E0">
            <w:pPr>
              <w:spacing w:after="120" w:line="360" w:lineRule="auto"/>
              <w:rPr>
                <w:rFonts w:ascii="Arial" w:hAnsi="Arial" w:cs="Arial"/>
                <w:b/>
              </w:rPr>
            </w:pPr>
          </w:p>
        </w:tc>
        <w:tc>
          <w:tcPr>
            <w:tcW w:w="535" w:type="dxa"/>
            <w:tcBorders>
              <w:top w:val="single" w:sz="4" w:space="0" w:color="auto"/>
              <w:left w:val="single" w:sz="4" w:space="0" w:color="auto"/>
              <w:bottom w:val="single" w:sz="4" w:space="0" w:color="auto"/>
              <w:right w:val="single" w:sz="4" w:space="0" w:color="auto"/>
            </w:tcBorders>
          </w:tcPr>
          <w:p w14:paraId="1E33205D" w14:textId="77777777" w:rsidR="00B373EB" w:rsidRPr="00F768FE" w:rsidRDefault="00B373EB" w:rsidP="00D351E0">
            <w:pPr>
              <w:pStyle w:val="ListParagraph"/>
              <w:spacing w:after="120" w:line="360" w:lineRule="auto"/>
              <w:ind w:left="360"/>
              <w:rPr>
                <w:rFonts w:ascii="Arial" w:hAnsi="Arial" w:cs="Arial"/>
              </w:rPr>
            </w:pPr>
          </w:p>
        </w:tc>
      </w:tr>
      <w:tr w:rsidR="001E30D0" w14:paraId="1E332063" w14:textId="77777777" w:rsidTr="008F00BC">
        <w:trPr>
          <w:jc w:val="center"/>
        </w:trPr>
        <w:tc>
          <w:tcPr>
            <w:tcW w:w="1267" w:type="dxa"/>
            <w:tcBorders>
              <w:top w:val="single" w:sz="4" w:space="0" w:color="auto"/>
              <w:left w:val="single" w:sz="4" w:space="0" w:color="auto"/>
              <w:bottom w:val="single" w:sz="4" w:space="0" w:color="auto"/>
              <w:right w:val="single" w:sz="4" w:space="0" w:color="auto"/>
            </w:tcBorders>
          </w:tcPr>
          <w:p w14:paraId="1E33205F" w14:textId="77777777" w:rsidR="00B373EB" w:rsidRPr="00F768FE" w:rsidRDefault="00B373EB" w:rsidP="00D351E0">
            <w:pPr>
              <w:pStyle w:val="ListParagraph"/>
              <w:spacing w:after="120" w:line="360" w:lineRule="auto"/>
              <w:ind w:left="360"/>
              <w:rPr>
                <w:rFonts w:ascii="Arial" w:hAnsi="Arial" w:cs="Arial"/>
              </w:rPr>
            </w:pPr>
          </w:p>
        </w:tc>
        <w:tc>
          <w:tcPr>
            <w:tcW w:w="7548" w:type="dxa"/>
            <w:tcBorders>
              <w:top w:val="single" w:sz="4" w:space="0" w:color="auto"/>
              <w:left w:val="single" w:sz="4" w:space="0" w:color="auto"/>
              <w:bottom w:val="single" w:sz="4" w:space="0" w:color="auto"/>
              <w:right w:val="single" w:sz="4" w:space="0" w:color="auto"/>
            </w:tcBorders>
            <w:hideMark/>
          </w:tcPr>
          <w:p w14:paraId="1E332060" w14:textId="77777777" w:rsidR="00B373EB" w:rsidRPr="00F768FE" w:rsidRDefault="00B373EB" w:rsidP="008F00BC">
            <w:pPr>
              <w:spacing w:after="120" w:line="360" w:lineRule="auto"/>
              <w:rPr>
                <w:rFonts w:ascii="Arial" w:hAnsi="Arial" w:cs="Arial"/>
                <w:b/>
              </w:rPr>
            </w:pPr>
            <w:r w:rsidRPr="00F768FE">
              <w:rPr>
                <w:rFonts w:ascii="Arial" w:hAnsi="Arial" w:cs="Arial"/>
                <w:b/>
              </w:rPr>
              <w:t>RFP: 36C24425R000</w:t>
            </w:r>
            <w:r>
              <w:rPr>
                <w:rFonts w:ascii="Arial" w:hAnsi="Arial" w:cs="Arial"/>
                <w:b/>
              </w:rPr>
              <w:t>05</w:t>
            </w:r>
          </w:p>
          <w:p w14:paraId="1E332061" w14:textId="77777777" w:rsidR="00B373EB" w:rsidRPr="00F768FE" w:rsidRDefault="00B373EB" w:rsidP="008F00BC">
            <w:pPr>
              <w:spacing w:after="120" w:line="360" w:lineRule="auto"/>
              <w:rPr>
                <w:rFonts w:ascii="Arial" w:hAnsi="Arial" w:cs="Arial"/>
                <w:b/>
              </w:rPr>
            </w:pPr>
            <w:r w:rsidRPr="00F768FE">
              <w:rPr>
                <w:rFonts w:ascii="Arial" w:hAnsi="Arial" w:cs="Arial"/>
                <w:b/>
              </w:rPr>
              <w:t xml:space="preserve">Project Title: </w:t>
            </w:r>
            <w:r w:rsidRPr="00B9577E">
              <w:rPr>
                <w:rFonts w:ascii="Arial" w:hAnsi="Arial" w:cs="Arial"/>
                <w:b/>
              </w:rPr>
              <w:t>595-25-101, Replace Medical Vacuum Pump</w:t>
            </w:r>
            <w:r>
              <w:rPr>
                <w:rFonts w:ascii="Arial" w:hAnsi="Arial" w:cs="Arial"/>
                <w:b/>
              </w:rPr>
              <w:t xml:space="preserve"> </w:t>
            </w:r>
            <w:r w:rsidRPr="00D64D3F">
              <w:rPr>
                <w:rFonts w:ascii="Arial" w:hAnsi="Arial" w:cs="Arial"/>
                <w:b/>
              </w:rPr>
              <w:t>Bldg 1</w:t>
            </w:r>
          </w:p>
        </w:tc>
        <w:tc>
          <w:tcPr>
            <w:tcW w:w="535" w:type="dxa"/>
            <w:tcBorders>
              <w:top w:val="single" w:sz="4" w:space="0" w:color="auto"/>
              <w:left w:val="single" w:sz="4" w:space="0" w:color="auto"/>
              <w:bottom w:val="single" w:sz="4" w:space="0" w:color="auto"/>
              <w:right w:val="single" w:sz="4" w:space="0" w:color="auto"/>
            </w:tcBorders>
          </w:tcPr>
          <w:p w14:paraId="1E332062" w14:textId="77777777" w:rsidR="00B373EB" w:rsidRPr="00F768FE" w:rsidRDefault="00B373EB" w:rsidP="00D351E0">
            <w:pPr>
              <w:spacing w:after="120" w:line="360" w:lineRule="auto"/>
              <w:rPr>
                <w:rFonts w:ascii="Arial" w:hAnsi="Arial" w:cs="Arial"/>
              </w:rPr>
            </w:pPr>
          </w:p>
        </w:tc>
      </w:tr>
      <w:tr w:rsidR="001E30D0" w14:paraId="1E33206E" w14:textId="77777777" w:rsidTr="008F00BC">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1E332064" w14:textId="77777777" w:rsidR="00B373EB" w:rsidRPr="00F768FE" w:rsidRDefault="00B373EB" w:rsidP="00D351E0">
            <w:pPr>
              <w:spacing w:after="120" w:line="360" w:lineRule="auto"/>
              <w:rPr>
                <w:rFonts w:ascii="Arial" w:hAnsi="Arial" w:cs="Arial"/>
              </w:rPr>
            </w:pPr>
            <w:r w:rsidRPr="00F768FE">
              <w:rPr>
                <w:rFonts w:ascii="Arial" w:hAnsi="Arial" w:cs="Arial"/>
              </w:rPr>
              <w:t>INTRO PAGE</w:t>
            </w:r>
          </w:p>
        </w:tc>
        <w:tc>
          <w:tcPr>
            <w:tcW w:w="7548" w:type="dxa"/>
            <w:tcBorders>
              <w:top w:val="single" w:sz="4" w:space="0" w:color="auto"/>
              <w:left w:val="single" w:sz="4" w:space="0" w:color="auto"/>
              <w:bottom w:val="single" w:sz="4" w:space="0" w:color="auto"/>
              <w:right w:val="single" w:sz="4" w:space="0" w:color="auto"/>
            </w:tcBorders>
            <w:hideMark/>
          </w:tcPr>
          <w:p w14:paraId="1E332065" w14:textId="77777777" w:rsidR="00B373EB" w:rsidRPr="00F768FE" w:rsidRDefault="00B373EB" w:rsidP="00D351E0">
            <w:pPr>
              <w:spacing w:after="120" w:line="360" w:lineRule="auto"/>
              <w:rPr>
                <w:rFonts w:ascii="Arial" w:hAnsi="Arial" w:cs="Arial"/>
              </w:rPr>
            </w:pPr>
            <w:r w:rsidRPr="00F768FE">
              <w:rPr>
                <w:rFonts w:ascii="Arial" w:hAnsi="Arial" w:cs="Arial"/>
              </w:rPr>
              <w:t xml:space="preserve">First page MUST clearly </w:t>
            </w:r>
            <w:r w:rsidRPr="00F768FE">
              <w:rPr>
                <w:rFonts w:ascii="Arial" w:hAnsi="Arial" w:cs="Arial"/>
              </w:rPr>
              <w:t>indicate:</w:t>
            </w:r>
          </w:p>
          <w:p w14:paraId="1E332066" w14:textId="77777777" w:rsidR="00B373EB" w:rsidRPr="00F768FE" w:rsidRDefault="00B373EB" w:rsidP="00D351E0">
            <w:pPr>
              <w:spacing w:after="120" w:line="360" w:lineRule="auto"/>
              <w:rPr>
                <w:rFonts w:ascii="Arial" w:hAnsi="Arial" w:cs="Arial"/>
              </w:rPr>
            </w:pPr>
            <w:r w:rsidRPr="00F768FE">
              <w:rPr>
                <w:rFonts w:ascii="Arial" w:hAnsi="Arial" w:cs="Arial"/>
              </w:rPr>
              <w:t>Name and Address of Offeror</w:t>
            </w:r>
          </w:p>
          <w:p w14:paraId="1E332067" w14:textId="77777777" w:rsidR="00B373EB" w:rsidRPr="00F768FE" w:rsidRDefault="00B373EB" w:rsidP="00D351E0">
            <w:pPr>
              <w:spacing w:after="120" w:line="360" w:lineRule="auto"/>
              <w:rPr>
                <w:rFonts w:ascii="Arial" w:hAnsi="Arial" w:cs="Arial"/>
              </w:rPr>
            </w:pPr>
            <w:r w:rsidRPr="00F768FE">
              <w:rPr>
                <w:rFonts w:ascii="Arial" w:hAnsi="Arial" w:cs="Arial"/>
              </w:rPr>
              <w:t>Business Arrangement (Joint Venture or Teaming Arrangements clearly identified) must include copy of small business joint venture agreement.</w:t>
            </w:r>
          </w:p>
          <w:p w14:paraId="1E332068" w14:textId="77777777" w:rsidR="00B373EB" w:rsidRPr="00F768FE" w:rsidRDefault="00B373EB" w:rsidP="004D5A06">
            <w:pPr>
              <w:spacing w:after="120" w:line="240" w:lineRule="auto"/>
              <w:rPr>
                <w:rFonts w:ascii="Arial" w:hAnsi="Arial" w:cs="Arial"/>
              </w:rPr>
            </w:pPr>
            <w:r w:rsidRPr="00F768FE">
              <w:rPr>
                <w:rFonts w:ascii="Arial" w:hAnsi="Arial" w:cs="Arial"/>
              </w:rPr>
              <w:t>Contact Name and Phone Number</w:t>
            </w:r>
          </w:p>
          <w:p w14:paraId="1E332069" w14:textId="77777777" w:rsidR="00B373EB" w:rsidRPr="00F768FE" w:rsidRDefault="00B373EB" w:rsidP="004D5A06">
            <w:pPr>
              <w:spacing w:after="120" w:line="240" w:lineRule="auto"/>
              <w:rPr>
                <w:rFonts w:ascii="Arial" w:hAnsi="Arial" w:cs="Arial"/>
              </w:rPr>
            </w:pPr>
            <w:r w:rsidRPr="00F768FE">
              <w:rPr>
                <w:rFonts w:ascii="Arial" w:hAnsi="Arial" w:cs="Arial"/>
              </w:rPr>
              <w:t>Email Address</w:t>
            </w:r>
          </w:p>
          <w:p w14:paraId="1E33206A" w14:textId="77777777" w:rsidR="00B373EB" w:rsidRPr="00F768FE" w:rsidRDefault="00B373EB" w:rsidP="004D5A06">
            <w:pPr>
              <w:spacing w:after="120" w:line="240" w:lineRule="auto"/>
              <w:rPr>
                <w:rFonts w:ascii="Arial" w:hAnsi="Arial" w:cs="Arial"/>
              </w:rPr>
            </w:pPr>
            <w:r w:rsidRPr="00F768FE">
              <w:rPr>
                <w:rFonts w:ascii="Arial" w:hAnsi="Arial" w:cs="Arial"/>
              </w:rPr>
              <w:t>DUNS Number</w:t>
            </w:r>
          </w:p>
          <w:p w14:paraId="1E33206B" w14:textId="77777777" w:rsidR="00B373EB" w:rsidRPr="00F768FE" w:rsidRDefault="00B373EB" w:rsidP="004D5A06">
            <w:pPr>
              <w:spacing w:after="120" w:line="240" w:lineRule="auto"/>
              <w:rPr>
                <w:rFonts w:ascii="Arial" w:hAnsi="Arial" w:cs="Arial"/>
              </w:rPr>
            </w:pPr>
            <w:r w:rsidRPr="00F768FE">
              <w:rPr>
                <w:rFonts w:ascii="Arial" w:hAnsi="Arial" w:cs="Arial"/>
              </w:rPr>
              <w:t>CAGE Code</w:t>
            </w:r>
          </w:p>
          <w:p w14:paraId="1E33206C" w14:textId="77777777" w:rsidR="00B373EB" w:rsidRPr="00F768FE" w:rsidRDefault="00B373EB" w:rsidP="004D5A06">
            <w:pPr>
              <w:spacing w:after="120" w:line="240" w:lineRule="auto"/>
              <w:rPr>
                <w:rFonts w:ascii="Arial" w:hAnsi="Arial" w:cs="Arial"/>
              </w:rPr>
            </w:pPr>
            <w:r w:rsidRPr="00F768FE">
              <w:rPr>
                <w:rFonts w:ascii="Arial" w:hAnsi="Arial" w:cs="Arial"/>
              </w:rPr>
              <w:t>Tax Identification Number</w:t>
            </w:r>
          </w:p>
        </w:tc>
        <w:tc>
          <w:tcPr>
            <w:tcW w:w="535" w:type="dxa"/>
            <w:tcBorders>
              <w:top w:val="single" w:sz="4" w:space="0" w:color="auto"/>
              <w:left w:val="single" w:sz="4" w:space="0" w:color="auto"/>
              <w:bottom w:val="single" w:sz="4" w:space="0" w:color="auto"/>
              <w:right w:val="single" w:sz="4" w:space="0" w:color="auto"/>
            </w:tcBorders>
          </w:tcPr>
          <w:p w14:paraId="1E33206D" w14:textId="77777777" w:rsidR="00B373EB" w:rsidRPr="00F768FE" w:rsidRDefault="00B373EB" w:rsidP="00D351E0">
            <w:pPr>
              <w:spacing w:after="120" w:line="360" w:lineRule="auto"/>
              <w:rPr>
                <w:rFonts w:ascii="Arial" w:hAnsi="Arial" w:cs="Arial"/>
              </w:rPr>
            </w:pPr>
          </w:p>
        </w:tc>
      </w:tr>
      <w:tr w:rsidR="001E30D0" w14:paraId="1E332073" w14:textId="77777777" w:rsidTr="008F00BC">
        <w:trPr>
          <w:trHeight w:val="458"/>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1E33206F" w14:textId="77777777" w:rsidR="00B373EB" w:rsidRPr="00F768FE" w:rsidRDefault="00B373EB" w:rsidP="00D351E0">
            <w:pPr>
              <w:spacing w:after="120" w:line="360" w:lineRule="auto"/>
              <w:rPr>
                <w:rFonts w:ascii="Arial" w:hAnsi="Arial" w:cs="Arial"/>
              </w:rPr>
            </w:pPr>
            <w:r w:rsidRPr="00F768FE">
              <w:rPr>
                <w:rFonts w:ascii="Arial" w:hAnsi="Arial" w:cs="Arial"/>
              </w:rPr>
              <w:t>TAB 1</w:t>
            </w:r>
          </w:p>
        </w:tc>
        <w:tc>
          <w:tcPr>
            <w:tcW w:w="7548" w:type="dxa"/>
            <w:tcBorders>
              <w:top w:val="single" w:sz="4" w:space="0" w:color="auto"/>
              <w:left w:val="single" w:sz="4" w:space="0" w:color="auto"/>
              <w:bottom w:val="single" w:sz="4" w:space="0" w:color="auto"/>
              <w:right w:val="single" w:sz="4" w:space="0" w:color="auto"/>
            </w:tcBorders>
            <w:hideMark/>
          </w:tcPr>
          <w:p w14:paraId="1E332070" w14:textId="77777777" w:rsidR="00B373EB" w:rsidRPr="00F768FE" w:rsidRDefault="00B373EB" w:rsidP="00D351E0">
            <w:pPr>
              <w:spacing w:after="120" w:line="360" w:lineRule="auto"/>
              <w:rPr>
                <w:rFonts w:ascii="Arial" w:hAnsi="Arial" w:cs="Arial"/>
              </w:rPr>
            </w:pPr>
            <w:r w:rsidRPr="00F768FE">
              <w:rPr>
                <w:rFonts w:ascii="Arial" w:hAnsi="Arial" w:cs="Arial"/>
              </w:rPr>
              <w:t>Factor 4, Technical Solution (with supporting documentation per RFP)</w:t>
            </w:r>
          </w:p>
        </w:tc>
        <w:tc>
          <w:tcPr>
            <w:tcW w:w="535" w:type="dxa"/>
            <w:tcBorders>
              <w:top w:val="single" w:sz="4" w:space="0" w:color="auto"/>
              <w:left w:val="single" w:sz="4" w:space="0" w:color="auto"/>
              <w:bottom w:val="single" w:sz="4" w:space="0" w:color="auto"/>
              <w:right w:val="single" w:sz="4" w:space="0" w:color="auto"/>
            </w:tcBorders>
          </w:tcPr>
          <w:p w14:paraId="1E332071" w14:textId="77777777" w:rsidR="00B373EB" w:rsidRPr="00F768FE" w:rsidRDefault="00B373EB" w:rsidP="00D351E0">
            <w:pPr>
              <w:spacing w:after="120" w:line="360" w:lineRule="auto"/>
              <w:rPr>
                <w:rFonts w:ascii="Arial" w:hAnsi="Arial" w:cs="Arial"/>
              </w:rPr>
            </w:pPr>
          </w:p>
          <w:p w14:paraId="1E332072" w14:textId="77777777" w:rsidR="00B373EB" w:rsidRPr="00F768FE" w:rsidRDefault="00B373EB" w:rsidP="009326F6">
            <w:pPr>
              <w:spacing w:after="120" w:line="360" w:lineRule="auto"/>
              <w:rPr>
                <w:rFonts w:ascii="Arial" w:hAnsi="Arial" w:cs="Arial"/>
              </w:rPr>
            </w:pPr>
          </w:p>
        </w:tc>
      </w:tr>
      <w:tr w:rsidR="001E30D0" w14:paraId="1E332077" w14:textId="77777777" w:rsidTr="008F00BC">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1E332074" w14:textId="77777777" w:rsidR="00B373EB" w:rsidRPr="00F768FE" w:rsidRDefault="00B373EB" w:rsidP="00D351E0">
            <w:pPr>
              <w:spacing w:after="120" w:line="360" w:lineRule="auto"/>
              <w:rPr>
                <w:rFonts w:ascii="Arial" w:hAnsi="Arial" w:cs="Arial"/>
              </w:rPr>
            </w:pPr>
            <w:r w:rsidRPr="00F768FE">
              <w:rPr>
                <w:rFonts w:ascii="Arial" w:hAnsi="Arial" w:cs="Arial"/>
              </w:rPr>
              <w:t>TAB 2</w:t>
            </w:r>
          </w:p>
        </w:tc>
        <w:tc>
          <w:tcPr>
            <w:tcW w:w="7548" w:type="dxa"/>
            <w:tcBorders>
              <w:top w:val="single" w:sz="4" w:space="0" w:color="auto"/>
              <w:left w:val="single" w:sz="4" w:space="0" w:color="auto"/>
              <w:bottom w:val="single" w:sz="4" w:space="0" w:color="auto"/>
              <w:right w:val="single" w:sz="4" w:space="0" w:color="auto"/>
            </w:tcBorders>
            <w:hideMark/>
          </w:tcPr>
          <w:p w14:paraId="1E332075" w14:textId="77777777" w:rsidR="00B373EB" w:rsidRPr="00F768FE" w:rsidRDefault="00B373EB" w:rsidP="00D351E0">
            <w:pPr>
              <w:spacing w:after="120" w:line="360" w:lineRule="auto"/>
              <w:rPr>
                <w:rFonts w:ascii="Arial" w:hAnsi="Arial" w:cs="Arial"/>
              </w:rPr>
            </w:pPr>
            <w:r w:rsidRPr="00F768FE">
              <w:rPr>
                <w:rFonts w:ascii="Arial" w:hAnsi="Arial" w:cs="Arial"/>
              </w:rPr>
              <w:t xml:space="preserve">Factor 5, Construction Management, Sub-factor 5A: Ability to Staff (with </w:t>
            </w:r>
            <w:r w:rsidRPr="00F768FE">
              <w:rPr>
                <w:rFonts w:ascii="Arial" w:hAnsi="Arial" w:cs="Arial"/>
              </w:rPr>
              <w:lastRenderedPageBreak/>
              <w:t>supporting documentation per RFP)</w:t>
            </w:r>
          </w:p>
        </w:tc>
        <w:tc>
          <w:tcPr>
            <w:tcW w:w="535" w:type="dxa"/>
            <w:tcBorders>
              <w:top w:val="single" w:sz="4" w:space="0" w:color="auto"/>
              <w:left w:val="single" w:sz="4" w:space="0" w:color="auto"/>
              <w:bottom w:val="single" w:sz="4" w:space="0" w:color="auto"/>
              <w:right w:val="single" w:sz="4" w:space="0" w:color="auto"/>
            </w:tcBorders>
          </w:tcPr>
          <w:p w14:paraId="1E332076" w14:textId="77777777" w:rsidR="00B373EB" w:rsidRPr="00F768FE" w:rsidRDefault="00B373EB" w:rsidP="00D351E0">
            <w:pPr>
              <w:spacing w:after="120" w:line="360" w:lineRule="auto"/>
              <w:rPr>
                <w:rFonts w:ascii="Arial" w:hAnsi="Arial" w:cs="Arial"/>
              </w:rPr>
            </w:pPr>
          </w:p>
        </w:tc>
      </w:tr>
      <w:tr w:rsidR="001E30D0" w14:paraId="1E33207B" w14:textId="77777777" w:rsidTr="008F00BC">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1E332078" w14:textId="77777777" w:rsidR="00B373EB" w:rsidRPr="00F768FE" w:rsidRDefault="00B373EB" w:rsidP="00D351E0">
            <w:pPr>
              <w:spacing w:after="120" w:line="360" w:lineRule="auto"/>
              <w:rPr>
                <w:rFonts w:ascii="Arial" w:hAnsi="Arial" w:cs="Arial"/>
              </w:rPr>
            </w:pPr>
            <w:r w:rsidRPr="00F768FE">
              <w:rPr>
                <w:rFonts w:ascii="Arial" w:hAnsi="Arial" w:cs="Arial"/>
              </w:rPr>
              <w:t>TAB 3</w:t>
            </w:r>
          </w:p>
        </w:tc>
        <w:tc>
          <w:tcPr>
            <w:tcW w:w="7548" w:type="dxa"/>
            <w:tcBorders>
              <w:top w:val="single" w:sz="4" w:space="0" w:color="auto"/>
              <w:left w:val="single" w:sz="4" w:space="0" w:color="auto"/>
              <w:bottom w:val="single" w:sz="4" w:space="0" w:color="auto"/>
              <w:right w:val="single" w:sz="4" w:space="0" w:color="auto"/>
            </w:tcBorders>
            <w:hideMark/>
          </w:tcPr>
          <w:p w14:paraId="1E332079" w14:textId="77777777" w:rsidR="00B373EB" w:rsidRPr="00F768FE" w:rsidRDefault="00B373EB" w:rsidP="00D351E0">
            <w:pPr>
              <w:spacing w:after="120" w:line="360" w:lineRule="auto"/>
              <w:rPr>
                <w:rFonts w:ascii="Arial" w:hAnsi="Arial" w:cs="Arial"/>
              </w:rPr>
            </w:pPr>
            <w:r w:rsidRPr="00F768FE">
              <w:rPr>
                <w:rFonts w:ascii="Arial" w:hAnsi="Arial" w:cs="Arial"/>
              </w:rPr>
              <w:t>Factor 5, Construction Management, Sub-factor 5B: Management Approach(with supporting documentation per RFP)</w:t>
            </w:r>
          </w:p>
        </w:tc>
        <w:tc>
          <w:tcPr>
            <w:tcW w:w="535" w:type="dxa"/>
            <w:tcBorders>
              <w:top w:val="single" w:sz="4" w:space="0" w:color="auto"/>
              <w:left w:val="single" w:sz="4" w:space="0" w:color="auto"/>
              <w:bottom w:val="single" w:sz="4" w:space="0" w:color="auto"/>
              <w:right w:val="single" w:sz="4" w:space="0" w:color="auto"/>
            </w:tcBorders>
          </w:tcPr>
          <w:p w14:paraId="1E33207A" w14:textId="77777777" w:rsidR="00B373EB" w:rsidRPr="00F768FE" w:rsidRDefault="00B373EB" w:rsidP="00D351E0">
            <w:pPr>
              <w:spacing w:after="120" w:line="360" w:lineRule="auto"/>
              <w:rPr>
                <w:rFonts w:ascii="Arial" w:hAnsi="Arial" w:cs="Arial"/>
              </w:rPr>
            </w:pPr>
          </w:p>
        </w:tc>
      </w:tr>
      <w:tr w:rsidR="001E30D0" w14:paraId="1E33207F" w14:textId="77777777" w:rsidTr="008F00BC">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1E33207C" w14:textId="77777777" w:rsidR="00B373EB" w:rsidRPr="00F768FE" w:rsidRDefault="00B373EB" w:rsidP="00D351E0">
            <w:pPr>
              <w:spacing w:after="120" w:line="360" w:lineRule="auto"/>
              <w:rPr>
                <w:rFonts w:ascii="Arial" w:hAnsi="Arial" w:cs="Arial"/>
              </w:rPr>
            </w:pPr>
            <w:r w:rsidRPr="00F768FE">
              <w:rPr>
                <w:rFonts w:ascii="Arial" w:hAnsi="Arial" w:cs="Arial"/>
              </w:rPr>
              <w:t>TAB 4</w:t>
            </w:r>
          </w:p>
        </w:tc>
        <w:tc>
          <w:tcPr>
            <w:tcW w:w="7548" w:type="dxa"/>
            <w:tcBorders>
              <w:top w:val="single" w:sz="4" w:space="0" w:color="auto"/>
              <w:left w:val="single" w:sz="4" w:space="0" w:color="auto"/>
              <w:bottom w:val="single" w:sz="4" w:space="0" w:color="auto"/>
              <w:right w:val="single" w:sz="4" w:space="0" w:color="auto"/>
            </w:tcBorders>
            <w:hideMark/>
          </w:tcPr>
          <w:p w14:paraId="1E33207D" w14:textId="77777777" w:rsidR="00B373EB" w:rsidRPr="00F768FE" w:rsidRDefault="00B373EB" w:rsidP="00D351E0">
            <w:pPr>
              <w:spacing w:after="120" w:line="360" w:lineRule="auto"/>
              <w:rPr>
                <w:rFonts w:ascii="Arial" w:hAnsi="Arial" w:cs="Arial"/>
              </w:rPr>
            </w:pPr>
            <w:r w:rsidRPr="00F768FE">
              <w:rPr>
                <w:rFonts w:ascii="Arial" w:hAnsi="Arial" w:cs="Arial"/>
              </w:rPr>
              <w:t xml:space="preserve">Factor 5, Construction Management, Sub-factor 5C:  Capability to Perform </w:t>
            </w:r>
          </w:p>
        </w:tc>
        <w:tc>
          <w:tcPr>
            <w:tcW w:w="535" w:type="dxa"/>
            <w:tcBorders>
              <w:top w:val="single" w:sz="4" w:space="0" w:color="auto"/>
              <w:left w:val="single" w:sz="4" w:space="0" w:color="auto"/>
              <w:bottom w:val="single" w:sz="4" w:space="0" w:color="auto"/>
              <w:right w:val="single" w:sz="4" w:space="0" w:color="auto"/>
            </w:tcBorders>
          </w:tcPr>
          <w:p w14:paraId="1E33207E" w14:textId="77777777" w:rsidR="00B373EB" w:rsidRPr="00F768FE" w:rsidRDefault="00B373EB" w:rsidP="00D351E0">
            <w:pPr>
              <w:spacing w:after="120" w:line="360" w:lineRule="auto"/>
              <w:rPr>
                <w:rFonts w:ascii="Arial" w:hAnsi="Arial" w:cs="Arial"/>
              </w:rPr>
            </w:pPr>
          </w:p>
        </w:tc>
      </w:tr>
      <w:tr w:rsidR="001E30D0" w14:paraId="1E332083" w14:textId="77777777" w:rsidTr="008F00BC">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1E332080" w14:textId="77777777" w:rsidR="00B373EB" w:rsidRPr="00F768FE" w:rsidRDefault="00B373EB" w:rsidP="00D351E0">
            <w:pPr>
              <w:spacing w:after="120" w:line="360" w:lineRule="auto"/>
              <w:rPr>
                <w:rFonts w:ascii="Arial" w:hAnsi="Arial" w:cs="Arial"/>
              </w:rPr>
            </w:pPr>
            <w:r w:rsidRPr="00F768FE">
              <w:rPr>
                <w:rFonts w:ascii="Arial" w:hAnsi="Arial" w:cs="Arial"/>
              </w:rPr>
              <w:t>TAB 5</w:t>
            </w:r>
          </w:p>
        </w:tc>
        <w:tc>
          <w:tcPr>
            <w:tcW w:w="7548" w:type="dxa"/>
            <w:tcBorders>
              <w:top w:val="single" w:sz="4" w:space="0" w:color="auto"/>
              <w:left w:val="single" w:sz="4" w:space="0" w:color="auto"/>
              <w:bottom w:val="single" w:sz="4" w:space="0" w:color="auto"/>
              <w:right w:val="single" w:sz="4" w:space="0" w:color="auto"/>
            </w:tcBorders>
            <w:hideMark/>
          </w:tcPr>
          <w:p w14:paraId="1E332081" w14:textId="77777777" w:rsidR="00B373EB" w:rsidRPr="00F768FE" w:rsidRDefault="00B373EB" w:rsidP="00D351E0">
            <w:pPr>
              <w:spacing w:after="120" w:line="360" w:lineRule="auto"/>
              <w:rPr>
                <w:rFonts w:ascii="Arial" w:hAnsi="Arial" w:cs="Arial"/>
              </w:rPr>
            </w:pPr>
            <w:r w:rsidRPr="00F768FE">
              <w:rPr>
                <w:rFonts w:ascii="Arial" w:hAnsi="Arial" w:cs="Arial"/>
              </w:rPr>
              <w:t>Factor 6, Schedule (with supporting documentation per RFP)</w:t>
            </w:r>
          </w:p>
        </w:tc>
        <w:tc>
          <w:tcPr>
            <w:tcW w:w="535" w:type="dxa"/>
            <w:tcBorders>
              <w:top w:val="single" w:sz="4" w:space="0" w:color="auto"/>
              <w:left w:val="single" w:sz="4" w:space="0" w:color="auto"/>
              <w:bottom w:val="single" w:sz="4" w:space="0" w:color="auto"/>
              <w:right w:val="single" w:sz="4" w:space="0" w:color="auto"/>
            </w:tcBorders>
          </w:tcPr>
          <w:p w14:paraId="1E332082" w14:textId="77777777" w:rsidR="00B373EB" w:rsidRPr="00F768FE" w:rsidRDefault="00B373EB" w:rsidP="00D351E0">
            <w:pPr>
              <w:spacing w:after="120" w:line="360" w:lineRule="auto"/>
              <w:rPr>
                <w:rFonts w:ascii="Arial" w:hAnsi="Arial" w:cs="Arial"/>
              </w:rPr>
            </w:pPr>
          </w:p>
        </w:tc>
      </w:tr>
    </w:tbl>
    <w:p w14:paraId="1E332084" w14:textId="77777777" w:rsidR="00B373EB" w:rsidRPr="00F768FE" w:rsidRDefault="00B373EB" w:rsidP="00D351E0">
      <w:pPr>
        <w:spacing w:after="120" w:line="360" w:lineRule="auto"/>
        <w:rPr>
          <w:rFonts w:ascii="Arial" w:hAnsi="Arial" w:cs="Arial"/>
        </w:rPr>
      </w:pPr>
      <w:r w:rsidRPr="00F768FE">
        <w:rPr>
          <w:rFonts w:ascii="Arial" w:hAnsi="Arial" w:cs="Arial"/>
        </w:rPr>
        <w:t>Table 2: Phase II Technical Proposal Submittal Checklist</w:t>
      </w:r>
    </w:p>
    <w:p w14:paraId="1E332085" w14:textId="77777777" w:rsidR="00B373EB" w:rsidRPr="00F768FE" w:rsidRDefault="00B373EB" w:rsidP="009326F6">
      <w:pPr>
        <w:spacing w:after="120" w:line="360" w:lineRule="auto"/>
        <w:rPr>
          <w:rFonts w:ascii="Arial" w:hAnsi="Arial" w:cs="Arial"/>
          <w:b/>
        </w:rPr>
      </w:pPr>
    </w:p>
    <w:p w14:paraId="1E332086" w14:textId="77777777" w:rsidR="00B373EB" w:rsidRPr="00F768FE" w:rsidRDefault="00B373EB" w:rsidP="00FE3E6D">
      <w:pPr>
        <w:pStyle w:val="ListParagraph"/>
        <w:numPr>
          <w:ilvl w:val="1"/>
          <w:numId w:val="13"/>
        </w:numPr>
        <w:spacing w:after="120" w:line="360" w:lineRule="auto"/>
        <w:rPr>
          <w:rFonts w:ascii="Arial" w:hAnsi="Arial" w:cs="Arial"/>
        </w:rPr>
      </w:pPr>
      <w:r w:rsidRPr="00F768FE">
        <w:rPr>
          <w:rFonts w:ascii="Arial" w:hAnsi="Arial" w:cs="Arial"/>
          <w:b/>
          <w:u w:val="single"/>
        </w:rPr>
        <w:t>Phase II, Factor 4, Technical Solution</w:t>
      </w:r>
      <w:r w:rsidRPr="00F768FE">
        <w:rPr>
          <w:rFonts w:ascii="Arial" w:hAnsi="Arial" w:cs="Arial"/>
        </w:rPr>
        <w:t xml:space="preserve">: </w:t>
      </w:r>
    </w:p>
    <w:p w14:paraId="1E332087" w14:textId="77777777" w:rsidR="00B373EB" w:rsidRPr="00F768FE" w:rsidRDefault="00B373EB" w:rsidP="00D07784">
      <w:pPr>
        <w:pStyle w:val="ListParagraph"/>
        <w:numPr>
          <w:ilvl w:val="2"/>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Provide </w:t>
      </w:r>
      <w:bookmarkStart w:id="42" w:name="_Hlk519767168"/>
      <w:r w:rsidRPr="00F768FE">
        <w:rPr>
          <w:rFonts w:ascii="Arial" w:hAnsi="Arial" w:cs="Arial"/>
        </w:rPr>
        <w:t xml:space="preserve">detailed narrative not to exceed </w:t>
      </w:r>
      <w:r w:rsidRPr="00F768FE">
        <w:rPr>
          <w:rFonts w:ascii="Arial" w:hAnsi="Arial" w:cs="Arial"/>
        </w:rPr>
        <w:t>4</w:t>
      </w:r>
      <w:r w:rsidRPr="00F768FE">
        <w:rPr>
          <w:rFonts w:ascii="Arial" w:hAnsi="Arial" w:cs="Arial"/>
        </w:rPr>
        <w:t xml:space="preserve">0 double-sided pages of conceptual design addressing requirements of the RFP </w:t>
      </w:r>
      <w:r w:rsidRPr="00F768FE">
        <w:rPr>
          <w:rFonts w:ascii="Arial" w:hAnsi="Arial" w:cs="Arial"/>
        </w:rPr>
        <w:t>(</w:t>
      </w:r>
      <w:r w:rsidRPr="00F768FE">
        <w:rPr>
          <w:rFonts w:ascii="Arial" w:hAnsi="Arial" w:cs="Arial"/>
        </w:rPr>
        <w:t xml:space="preserve">12-pt </w:t>
      </w:r>
      <w:r w:rsidRPr="00F768FE">
        <w:rPr>
          <w:rFonts w:ascii="Arial" w:hAnsi="Arial" w:cs="Arial"/>
        </w:rPr>
        <w:t>Times New Roman</w:t>
      </w:r>
      <w:r w:rsidRPr="00F768FE">
        <w:rPr>
          <w:rFonts w:ascii="Arial" w:hAnsi="Arial" w:cs="Arial"/>
        </w:rPr>
        <w:t xml:space="preserve"> font</w:t>
      </w:r>
      <w:r w:rsidRPr="00F768FE">
        <w:rPr>
          <w:rFonts w:ascii="Arial" w:hAnsi="Arial" w:cs="Arial"/>
        </w:rPr>
        <w:t>,</w:t>
      </w:r>
      <w:r w:rsidRPr="00F768FE">
        <w:rPr>
          <w:rFonts w:ascii="Arial" w:hAnsi="Arial" w:cs="Arial"/>
        </w:rPr>
        <w:t xml:space="preserve"> Single spaced</w:t>
      </w:r>
      <w:r w:rsidRPr="00F768FE">
        <w:rPr>
          <w:rFonts w:ascii="Arial" w:hAnsi="Arial" w:cs="Arial"/>
        </w:rPr>
        <w:t>)</w:t>
      </w:r>
      <w:r w:rsidRPr="00F768FE">
        <w:rPr>
          <w:rFonts w:ascii="Arial" w:hAnsi="Arial" w:cs="Arial"/>
        </w:rPr>
        <w:t>.  The evaluation of the conceptual facilities design will be based on the criteria set forth in the project program contained in the RFP.  Complying with and exceeding project program requirements by providing HVAC, plumbing, electrical, mechanical, and architectural systems that provide quality of life, energy savings, and sustainability will be most highly rated.</w:t>
      </w:r>
      <w:r w:rsidRPr="00F768FE">
        <w:rPr>
          <w:rFonts w:ascii="Arial" w:hAnsi="Arial" w:cs="Arial"/>
        </w:rPr>
        <w:t xml:space="preserve"> </w:t>
      </w:r>
      <w:r w:rsidRPr="00F768FE">
        <w:rPr>
          <w:rFonts w:ascii="Arial" w:hAnsi="Arial" w:cs="Arial"/>
        </w:rPr>
        <w:t>Offerors are strongly e</w:t>
      </w:r>
      <w:r w:rsidRPr="00F768FE">
        <w:rPr>
          <w:rFonts w:ascii="Arial" w:hAnsi="Arial" w:cs="Arial"/>
        </w:rPr>
        <w:t xml:space="preserve">ncouraged to highlight the latest technological advancements in heat pump solutions, </w:t>
      </w:r>
      <w:r w:rsidRPr="00F768FE">
        <w:rPr>
          <w:rFonts w:ascii="Arial" w:hAnsi="Arial" w:cs="Arial"/>
        </w:rPr>
        <w:t>such as</w:t>
      </w:r>
      <w:r w:rsidRPr="00F768FE">
        <w:rPr>
          <w:rFonts w:ascii="Arial" w:hAnsi="Arial" w:cs="Arial"/>
        </w:rPr>
        <w:t xml:space="preserve"> closed-loop, water-to-water geothermal heating and cooling systems. </w:t>
      </w:r>
      <w:r w:rsidRPr="00F768FE">
        <w:rPr>
          <w:rFonts w:ascii="Arial" w:hAnsi="Arial" w:cs="Arial"/>
        </w:rPr>
        <w:t>Include in the discussion, but do not limit to the following:</w:t>
      </w:r>
    </w:p>
    <w:p w14:paraId="1E332088" w14:textId="77777777" w:rsidR="00B373EB" w:rsidRPr="00F768FE" w:rsidRDefault="00B373EB" w:rsidP="004D5A06">
      <w:pPr>
        <w:pStyle w:val="ListParagraph"/>
        <w:numPr>
          <w:ilvl w:val="3"/>
          <w:numId w:val="13"/>
        </w:numPr>
        <w:spacing w:after="120" w:line="360" w:lineRule="auto"/>
        <w:rPr>
          <w:rFonts w:ascii="Arial" w:hAnsi="Arial" w:cs="Arial"/>
        </w:rPr>
      </w:pPr>
      <w:r w:rsidRPr="00F768FE">
        <w:rPr>
          <w:rFonts w:ascii="Arial" w:hAnsi="Arial" w:cs="Arial"/>
        </w:rPr>
        <w:t xml:space="preserve">Conceptual drawings shall be </w:t>
      </w:r>
      <w:r w:rsidRPr="00F768FE">
        <w:rPr>
          <w:rFonts w:ascii="Arial" w:hAnsi="Arial" w:cs="Arial"/>
        </w:rPr>
        <w:t>provided to supplement the narrative.</w:t>
      </w:r>
    </w:p>
    <w:p w14:paraId="1E332089" w14:textId="77777777" w:rsidR="00B373EB" w:rsidRPr="00F768FE" w:rsidRDefault="00B373EB" w:rsidP="004D5A06">
      <w:pPr>
        <w:pStyle w:val="ListParagraph"/>
        <w:numPr>
          <w:ilvl w:val="3"/>
          <w:numId w:val="13"/>
        </w:numPr>
        <w:spacing w:after="120" w:line="360" w:lineRule="auto"/>
        <w:rPr>
          <w:rFonts w:ascii="Arial" w:hAnsi="Arial" w:cs="Arial"/>
        </w:rPr>
      </w:pPr>
      <w:r w:rsidRPr="00F768FE">
        <w:rPr>
          <w:rFonts w:ascii="Arial" w:hAnsi="Arial" w:cs="Arial"/>
        </w:rPr>
        <w:t xml:space="preserve">Design approach, with emphasis on efficient and sustainable operation, electrical and mechanical design, appropriate equipment sizing, and DDC controls integration.  </w:t>
      </w:r>
    </w:p>
    <w:p w14:paraId="1E33208A" w14:textId="77777777" w:rsidR="00B373EB" w:rsidRPr="00F768FE" w:rsidRDefault="00B373EB" w:rsidP="004D5A06">
      <w:pPr>
        <w:pStyle w:val="ListParagraph"/>
        <w:numPr>
          <w:ilvl w:val="3"/>
          <w:numId w:val="13"/>
        </w:numPr>
        <w:spacing w:after="120" w:line="360" w:lineRule="auto"/>
        <w:rPr>
          <w:rFonts w:ascii="Arial" w:hAnsi="Arial" w:cs="Arial"/>
        </w:rPr>
      </w:pPr>
      <w:r w:rsidRPr="00F768FE">
        <w:rPr>
          <w:rFonts w:ascii="Arial" w:hAnsi="Arial" w:cs="Arial"/>
        </w:rPr>
        <w:t xml:space="preserve">HAZMAT identification, abatement, and physical building modifications.  </w:t>
      </w:r>
    </w:p>
    <w:p w14:paraId="1E33208B" w14:textId="77777777" w:rsidR="00B373EB" w:rsidRPr="00F768FE" w:rsidRDefault="00B373EB" w:rsidP="004D5A06">
      <w:pPr>
        <w:pStyle w:val="ListParagraph"/>
        <w:numPr>
          <w:ilvl w:val="4"/>
          <w:numId w:val="13"/>
        </w:numPr>
        <w:spacing w:after="120" w:line="360" w:lineRule="auto"/>
        <w:rPr>
          <w:rFonts w:ascii="Arial" w:hAnsi="Arial" w:cs="Arial"/>
        </w:rPr>
      </w:pPr>
      <w:r w:rsidRPr="00F768FE">
        <w:rPr>
          <w:rFonts w:ascii="Arial" w:hAnsi="Arial" w:cs="Arial"/>
        </w:rPr>
        <w:t>Indicate how disruptions to occupants will be minimized and how process will work to correct.</w:t>
      </w:r>
    </w:p>
    <w:p w14:paraId="1E33208C" w14:textId="77777777" w:rsidR="00B373EB" w:rsidRPr="00F768FE" w:rsidRDefault="00B373EB" w:rsidP="004D5A06">
      <w:pPr>
        <w:pStyle w:val="ListParagraph"/>
        <w:numPr>
          <w:ilvl w:val="3"/>
          <w:numId w:val="13"/>
        </w:numPr>
        <w:spacing w:after="120" w:line="360" w:lineRule="auto"/>
        <w:rPr>
          <w:rFonts w:ascii="Arial" w:hAnsi="Arial" w:cs="Arial"/>
        </w:rPr>
      </w:pPr>
      <w:r w:rsidRPr="00F768FE">
        <w:rPr>
          <w:rFonts w:ascii="Arial" w:hAnsi="Arial" w:cs="Arial"/>
        </w:rPr>
        <w:t>Training for VAMC engineering personnel</w:t>
      </w:r>
    </w:p>
    <w:p w14:paraId="1E33208D" w14:textId="77777777" w:rsidR="00B373EB" w:rsidRPr="00F768FE" w:rsidRDefault="00B373EB" w:rsidP="004D5A06">
      <w:pPr>
        <w:pStyle w:val="ListParagraph"/>
        <w:numPr>
          <w:ilvl w:val="3"/>
          <w:numId w:val="13"/>
        </w:numPr>
        <w:spacing w:after="120" w:line="360" w:lineRule="auto"/>
        <w:rPr>
          <w:rFonts w:ascii="Arial" w:hAnsi="Arial" w:cs="Arial"/>
        </w:rPr>
      </w:pPr>
      <w:r w:rsidRPr="00F768FE">
        <w:rPr>
          <w:rFonts w:ascii="Arial" w:hAnsi="Arial" w:cs="Arial"/>
        </w:rPr>
        <w:t>Warranties</w:t>
      </w:r>
    </w:p>
    <w:bookmarkEnd w:id="42"/>
    <w:p w14:paraId="1E33208E" w14:textId="77777777" w:rsidR="00B373EB" w:rsidRPr="00F768FE" w:rsidRDefault="00B373EB" w:rsidP="00FE3E6D">
      <w:pPr>
        <w:pStyle w:val="ListParagraph"/>
        <w:numPr>
          <w:ilvl w:val="2"/>
          <w:numId w:val="13"/>
        </w:numPr>
        <w:spacing w:after="120" w:line="360" w:lineRule="auto"/>
        <w:rPr>
          <w:rFonts w:ascii="Arial" w:hAnsi="Arial" w:cs="Arial"/>
        </w:rPr>
      </w:pPr>
      <w:r w:rsidRPr="00F768FE">
        <w:rPr>
          <w:rFonts w:ascii="Arial" w:hAnsi="Arial" w:cs="Arial"/>
          <w:b/>
          <w:u w:val="single"/>
        </w:rPr>
        <w:t>Basis of Evaluation: Phase II, Factor 4, Technical Solution</w:t>
      </w:r>
      <w:r w:rsidRPr="00F768FE">
        <w:rPr>
          <w:rFonts w:ascii="Arial" w:hAnsi="Arial" w:cs="Arial"/>
        </w:rPr>
        <w:t xml:space="preserve">:  </w:t>
      </w:r>
      <w:bookmarkStart w:id="43" w:name="_Hlk519767006"/>
      <w:r w:rsidRPr="00F768FE">
        <w:rPr>
          <w:rFonts w:ascii="Arial" w:hAnsi="Arial" w:cs="Arial"/>
        </w:rPr>
        <w:t>The basis of evaluation will include the narrative and conceptual drawings considering the extent to which the Offeror demonstrates a clear understanding of the architectural and engineering requirements of the project. The Government will evaluate the effectiveness of the construction and design team’s technical solution to determine the likelihood that the work will be performed in accordance with the technical requirements of the RFP.</w:t>
      </w:r>
    </w:p>
    <w:bookmarkEnd w:id="43"/>
    <w:p w14:paraId="1E33208F" w14:textId="77777777" w:rsidR="00B373EB" w:rsidRPr="00F768FE" w:rsidRDefault="00B373EB" w:rsidP="00FE3E6D">
      <w:pPr>
        <w:pStyle w:val="ListParagraph"/>
        <w:numPr>
          <w:ilvl w:val="1"/>
          <w:numId w:val="13"/>
        </w:numPr>
        <w:spacing w:after="120" w:line="360" w:lineRule="auto"/>
        <w:rPr>
          <w:rFonts w:ascii="Arial" w:hAnsi="Arial" w:cs="Arial"/>
        </w:rPr>
      </w:pPr>
      <w:r w:rsidRPr="00F768FE">
        <w:rPr>
          <w:rFonts w:ascii="Arial" w:hAnsi="Arial" w:cs="Arial"/>
          <w:b/>
          <w:u w:val="single"/>
        </w:rPr>
        <w:lastRenderedPageBreak/>
        <w:t xml:space="preserve">Phase II, Factor 5, </w:t>
      </w:r>
      <w:bookmarkStart w:id="44" w:name="_Hlk519768994"/>
      <w:r w:rsidRPr="00F768FE">
        <w:rPr>
          <w:rFonts w:ascii="Arial" w:hAnsi="Arial" w:cs="Arial"/>
          <w:b/>
          <w:u w:val="single"/>
        </w:rPr>
        <w:t>Construction Management</w:t>
      </w:r>
      <w:bookmarkEnd w:id="44"/>
      <w:r w:rsidRPr="00F768FE">
        <w:rPr>
          <w:rFonts w:ascii="Arial" w:hAnsi="Arial" w:cs="Arial"/>
        </w:rPr>
        <w:t>: Factor 5 consists of three Sub factors: 5A: Ability to Staff Project; 5B: Management Approach; and 5C, Capability to Perform.  The evaluation of sub factors 5A, 5B, &amp; 5C are of equal importance to the determination of Factor 5 rating.</w:t>
      </w:r>
    </w:p>
    <w:p w14:paraId="1E332090" w14:textId="77777777" w:rsidR="00B373EB" w:rsidRPr="00F768FE" w:rsidRDefault="00B373EB" w:rsidP="00FE3E6D">
      <w:pPr>
        <w:pStyle w:val="ListParagraph"/>
        <w:numPr>
          <w:ilvl w:val="2"/>
          <w:numId w:val="13"/>
        </w:numPr>
        <w:spacing w:after="120" w:line="360" w:lineRule="auto"/>
        <w:rPr>
          <w:rFonts w:ascii="Arial" w:hAnsi="Arial" w:cs="Arial"/>
        </w:rPr>
      </w:pPr>
      <w:r w:rsidRPr="00F768FE">
        <w:rPr>
          <w:rFonts w:ascii="Arial" w:hAnsi="Arial" w:cs="Arial"/>
          <w:b/>
          <w:u w:val="single"/>
        </w:rPr>
        <w:t>Sub factor 5A: Ability to Staff Project:</w:t>
      </w:r>
    </w:p>
    <w:p w14:paraId="1E332091" w14:textId="77777777" w:rsidR="00B373EB" w:rsidRPr="00F768FE" w:rsidRDefault="00B373EB" w:rsidP="00FE3E6D">
      <w:pPr>
        <w:pStyle w:val="ListParagraph"/>
        <w:numPr>
          <w:ilvl w:val="3"/>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w:t>
      </w:r>
    </w:p>
    <w:p w14:paraId="1E332092" w14:textId="77777777" w:rsidR="00B373EB" w:rsidRPr="00F768FE" w:rsidRDefault="00B373EB" w:rsidP="00885BB4">
      <w:pPr>
        <w:spacing w:after="0" w:line="360" w:lineRule="auto"/>
        <w:ind w:left="1440"/>
        <w:rPr>
          <w:rFonts w:ascii="Arial" w:hAnsi="Arial" w:cs="Arial"/>
        </w:rPr>
      </w:pPr>
      <w:r w:rsidRPr="00F768FE">
        <w:rPr>
          <w:rFonts w:ascii="Arial" w:hAnsi="Arial" w:cs="Arial"/>
        </w:rPr>
        <w:t xml:space="preserve">Demonstrate </w:t>
      </w:r>
      <w:bookmarkStart w:id="45" w:name="_Hlk519769126"/>
      <w:r w:rsidRPr="00F768FE">
        <w:rPr>
          <w:rFonts w:ascii="Arial" w:hAnsi="Arial" w:cs="Arial"/>
        </w:rPr>
        <w:t xml:space="preserve">the ability to staff the project for the scope of work required; describe how the Design-Build Team will be structured, i.e., how many firms are involved and the responsibility of each firm for this Project.  Indicate the extent to which resources and personnel will be drawn from various sources:  in-house, subcontractor, and/or separate consultant firms.  Describe D/B management approach, including but not limited to management of multiple designers and subs/trades working in parallel on several different </w:t>
      </w:r>
      <w:r w:rsidRPr="00F768FE">
        <w:rPr>
          <w:rFonts w:ascii="Arial" w:hAnsi="Arial" w:cs="Arial"/>
        </w:rPr>
        <w:t xml:space="preserve">facilities at one time.  </w:t>
      </w:r>
    </w:p>
    <w:bookmarkEnd w:id="45"/>
    <w:p w14:paraId="1E332093" w14:textId="77777777" w:rsidR="00B373EB" w:rsidRPr="00F768FE" w:rsidRDefault="00B373EB" w:rsidP="00885BB4">
      <w:pPr>
        <w:spacing w:after="0" w:line="360" w:lineRule="auto"/>
        <w:ind w:left="1440"/>
        <w:rPr>
          <w:rFonts w:ascii="Arial" w:hAnsi="Arial" w:cs="Arial"/>
        </w:rPr>
      </w:pPr>
      <w:r w:rsidRPr="00F768FE">
        <w:rPr>
          <w:rFonts w:ascii="Arial" w:hAnsi="Arial" w:cs="Arial"/>
        </w:rPr>
        <w:t>Project Personnel Experience (Specialized experience and technical competence proposed in Phase I). The offeror shall demonstrate the relevant experience of Phase I proposed key project personnel who will be assigned to this Project.</w:t>
      </w:r>
    </w:p>
    <w:p w14:paraId="1E332094" w14:textId="77777777" w:rsidR="00B373EB" w:rsidRPr="00F768FE" w:rsidRDefault="00B373EB" w:rsidP="00885BB4">
      <w:pPr>
        <w:spacing w:after="0" w:line="360" w:lineRule="auto"/>
        <w:ind w:left="1440"/>
        <w:rPr>
          <w:rFonts w:ascii="Arial" w:hAnsi="Arial" w:cs="Arial"/>
        </w:rPr>
      </w:pPr>
      <w:r w:rsidRPr="00F768FE">
        <w:rPr>
          <w:rFonts w:ascii="Arial" w:hAnsi="Arial" w:cs="Arial"/>
        </w:rPr>
        <w:t>Position that the individual will hold in regard to this Contract/Project team, description of duties and what percentage of the individual’s time would be committed to the project during both the design and construction phases.</w:t>
      </w:r>
    </w:p>
    <w:p w14:paraId="1E332095" w14:textId="77777777" w:rsidR="00B373EB" w:rsidRPr="00F768FE" w:rsidRDefault="00B373EB" w:rsidP="00FE3E6D">
      <w:pPr>
        <w:spacing w:after="120" w:line="360" w:lineRule="auto"/>
        <w:ind w:left="1440"/>
        <w:rPr>
          <w:rFonts w:ascii="Arial" w:hAnsi="Arial" w:cs="Arial"/>
        </w:rPr>
      </w:pPr>
      <w:r w:rsidRPr="00F768FE">
        <w:rPr>
          <w:rFonts w:ascii="Arial" w:hAnsi="Arial" w:cs="Arial"/>
        </w:rPr>
        <w:t xml:space="preserve">Describe job related educational experience including degrees, certificates, etc., and granting institutions. </w:t>
      </w:r>
    </w:p>
    <w:p w14:paraId="1E332096" w14:textId="77777777" w:rsidR="00B373EB" w:rsidRPr="00F768FE" w:rsidRDefault="00B373EB" w:rsidP="00FE3E6D">
      <w:pPr>
        <w:pStyle w:val="ListParagraph"/>
        <w:numPr>
          <w:ilvl w:val="3"/>
          <w:numId w:val="13"/>
        </w:numPr>
        <w:spacing w:after="120" w:line="360" w:lineRule="auto"/>
        <w:rPr>
          <w:rFonts w:ascii="Arial" w:hAnsi="Arial" w:cs="Arial"/>
          <w:b/>
          <w:u w:val="single"/>
        </w:rPr>
      </w:pPr>
      <w:r w:rsidRPr="00F768FE">
        <w:rPr>
          <w:rFonts w:ascii="Arial" w:hAnsi="Arial" w:cs="Arial"/>
          <w:b/>
          <w:u w:val="single"/>
        </w:rPr>
        <w:t>Sub-factor 5B, Management Approach:</w:t>
      </w:r>
    </w:p>
    <w:p w14:paraId="1E332097" w14:textId="77777777" w:rsidR="00B373EB" w:rsidRPr="00F768FE" w:rsidRDefault="00B373EB" w:rsidP="00FE3E6D">
      <w:pPr>
        <w:pStyle w:val="ListParagraph"/>
        <w:numPr>
          <w:ilvl w:val="4"/>
          <w:numId w:val="13"/>
        </w:numPr>
        <w:spacing w:after="120" w:line="360" w:lineRule="auto"/>
        <w:rPr>
          <w:rFonts w:ascii="Arial" w:hAnsi="Arial" w:cs="Arial"/>
          <w:b/>
          <w:u w:val="single"/>
        </w:rPr>
      </w:pPr>
      <w:r w:rsidRPr="00F768FE">
        <w:rPr>
          <w:rFonts w:ascii="Arial" w:hAnsi="Arial" w:cs="Arial"/>
          <w:b/>
          <w:u w:val="single"/>
        </w:rPr>
        <w:t>Submission Requirements</w:t>
      </w:r>
      <w:r w:rsidRPr="00F768FE">
        <w:rPr>
          <w:rFonts w:ascii="Arial" w:hAnsi="Arial" w:cs="Arial"/>
        </w:rPr>
        <w:t xml:space="preserve">: </w:t>
      </w:r>
      <w:bookmarkStart w:id="46" w:name="_Hlk519769537"/>
      <w:r w:rsidRPr="00F768FE">
        <w:rPr>
          <w:rFonts w:ascii="Arial" w:hAnsi="Arial" w:cs="Arial"/>
        </w:rPr>
        <w:t>The offeror shall demonstrate the following, relevant to the subject procurement.</w:t>
      </w:r>
    </w:p>
    <w:p w14:paraId="1E332098" w14:textId="77777777" w:rsidR="00B373EB" w:rsidRPr="00F768FE" w:rsidRDefault="00B373EB" w:rsidP="00AD79CD">
      <w:pPr>
        <w:pStyle w:val="ListParagraph"/>
        <w:numPr>
          <w:ilvl w:val="0"/>
          <w:numId w:val="14"/>
        </w:numPr>
        <w:spacing w:after="120" w:line="360" w:lineRule="auto"/>
        <w:rPr>
          <w:rFonts w:ascii="Arial" w:hAnsi="Arial" w:cs="Arial"/>
          <w:b/>
          <w:u w:val="single"/>
        </w:rPr>
      </w:pPr>
      <w:r w:rsidRPr="00F768FE">
        <w:rPr>
          <w:rFonts w:ascii="Arial" w:hAnsi="Arial" w:cs="Arial"/>
        </w:rPr>
        <w:t xml:space="preserve">Project Delivery Approach - Include statements concerning: </w:t>
      </w:r>
    </w:p>
    <w:p w14:paraId="1E332099" w14:textId="77777777" w:rsidR="00B373EB" w:rsidRPr="00F768FE" w:rsidRDefault="00B373EB" w:rsidP="00AD79CD">
      <w:pPr>
        <w:pStyle w:val="ListParagraph"/>
        <w:numPr>
          <w:ilvl w:val="0"/>
          <w:numId w:val="14"/>
        </w:numPr>
        <w:spacing w:after="120" w:line="360" w:lineRule="auto"/>
        <w:rPr>
          <w:rFonts w:ascii="Arial" w:hAnsi="Arial" w:cs="Arial"/>
        </w:rPr>
      </w:pPr>
      <w:r w:rsidRPr="00F768FE">
        <w:rPr>
          <w:rFonts w:ascii="Arial" w:hAnsi="Arial" w:cs="Arial"/>
        </w:rPr>
        <w:t>Elements for Successful Partnering: Communication, Commitment and Conflict Resolution.</w:t>
      </w:r>
    </w:p>
    <w:p w14:paraId="1E33209A" w14:textId="77777777" w:rsidR="00B373EB" w:rsidRPr="00F768FE" w:rsidRDefault="00B373EB" w:rsidP="00AD79CD">
      <w:pPr>
        <w:pStyle w:val="ListParagraph"/>
        <w:numPr>
          <w:ilvl w:val="0"/>
          <w:numId w:val="14"/>
        </w:numPr>
        <w:spacing w:after="120" w:line="360" w:lineRule="auto"/>
        <w:rPr>
          <w:rFonts w:ascii="Arial" w:hAnsi="Arial" w:cs="Arial"/>
        </w:rPr>
      </w:pPr>
      <w:r w:rsidRPr="00F768FE">
        <w:rPr>
          <w:rFonts w:ascii="Arial" w:hAnsi="Arial" w:cs="Arial"/>
        </w:rPr>
        <w:t>Proposed Design Period Peer Review technical/administrative by VA &amp; RFP AE)</w:t>
      </w:r>
    </w:p>
    <w:p w14:paraId="1E33209B" w14:textId="77777777" w:rsidR="00B373EB" w:rsidRPr="00F768FE" w:rsidRDefault="00B373EB" w:rsidP="00AD79CD">
      <w:pPr>
        <w:pStyle w:val="ListParagraph"/>
        <w:numPr>
          <w:ilvl w:val="0"/>
          <w:numId w:val="14"/>
        </w:numPr>
        <w:spacing w:after="120" w:line="360" w:lineRule="auto"/>
        <w:rPr>
          <w:rFonts w:ascii="Arial" w:hAnsi="Arial" w:cs="Arial"/>
          <w:b/>
          <w:u w:val="single"/>
        </w:rPr>
      </w:pPr>
      <w:r w:rsidRPr="00F768FE">
        <w:rPr>
          <w:rFonts w:ascii="Arial" w:hAnsi="Arial" w:cs="Arial"/>
        </w:rPr>
        <w:t xml:space="preserve">Project Organizational Chart and Narrative - Include team members submitted under Project Personnel Experience above. Clearly describe the prime responsible firm (or firms if a J/V) and individuals as well as the roles and responsibilities of individuals proposed as consultants and sub-contractors.  Provide a list of all consultants and all proposed major </w:t>
      </w:r>
      <w:r w:rsidRPr="00F768FE">
        <w:rPr>
          <w:rFonts w:ascii="Arial" w:hAnsi="Arial" w:cs="Arial"/>
        </w:rPr>
        <w:lastRenderedPageBreak/>
        <w:t>subcontractors, including telephone number, address, and name of contact.</w:t>
      </w:r>
    </w:p>
    <w:p w14:paraId="1E33209C" w14:textId="77777777" w:rsidR="00B373EB" w:rsidRPr="00F768FE" w:rsidRDefault="00B373EB" w:rsidP="00AD79CD">
      <w:pPr>
        <w:pStyle w:val="ListParagraph"/>
        <w:numPr>
          <w:ilvl w:val="0"/>
          <w:numId w:val="14"/>
        </w:numPr>
        <w:spacing w:after="120" w:line="360" w:lineRule="auto"/>
        <w:rPr>
          <w:rFonts w:ascii="Arial" w:hAnsi="Arial" w:cs="Arial"/>
          <w:b/>
          <w:u w:val="single"/>
        </w:rPr>
      </w:pPr>
      <w:r w:rsidRPr="00F768FE">
        <w:rPr>
          <w:rFonts w:ascii="Arial" w:hAnsi="Arial" w:cs="Arial"/>
        </w:rPr>
        <w:t>Offeror shall clarify its intended uses of the portions of the site indicated to be available to the contractor elsewhere in this RFP for materials staging, temporary trailer offices, employee parking, and other activities as shown in the design solution material.</w:t>
      </w:r>
    </w:p>
    <w:bookmarkEnd w:id="46"/>
    <w:p w14:paraId="1E33209D" w14:textId="77777777" w:rsidR="00B373EB" w:rsidRPr="00F768FE" w:rsidRDefault="00B373EB" w:rsidP="00FE3E6D">
      <w:pPr>
        <w:pStyle w:val="ListParagraph"/>
        <w:numPr>
          <w:ilvl w:val="3"/>
          <w:numId w:val="13"/>
        </w:numPr>
        <w:spacing w:after="120" w:line="360" w:lineRule="auto"/>
        <w:rPr>
          <w:rFonts w:ascii="Arial" w:hAnsi="Arial" w:cs="Arial"/>
        </w:rPr>
      </w:pPr>
      <w:r w:rsidRPr="00F768FE">
        <w:rPr>
          <w:rFonts w:ascii="Arial" w:hAnsi="Arial" w:cs="Arial"/>
          <w:b/>
          <w:u w:val="single"/>
        </w:rPr>
        <w:t>Sub factor 5C, Capability to Perform</w:t>
      </w:r>
      <w:r w:rsidRPr="00F768FE">
        <w:rPr>
          <w:rFonts w:ascii="Arial" w:hAnsi="Arial" w:cs="Arial"/>
        </w:rPr>
        <w:t>:</w:t>
      </w:r>
    </w:p>
    <w:p w14:paraId="1E33209E" w14:textId="77777777" w:rsidR="00B373EB" w:rsidRPr="00F768FE" w:rsidRDefault="00B373EB" w:rsidP="00FE3E6D">
      <w:pPr>
        <w:pStyle w:val="ListParagraph"/>
        <w:numPr>
          <w:ilvl w:val="4"/>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w:t>
      </w:r>
    </w:p>
    <w:p w14:paraId="1E33209F" w14:textId="77777777" w:rsidR="00B373EB" w:rsidRPr="00F768FE" w:rsidRDefault="00B373EB" w:rsidP="00FE3E6D">
      <w:pPr>
        <w:pStyle w:val="ListParagraph"/>
        <w:numPr>
          <w:ilvl w:val="5"/>
          <w:numId w:val="13"/>
        </w:numPr>
        <w:spacing w:after="120" w:line="360" w:lineRule="auto"/>
        <w:rPr>
          <w:rFonts w:ascii="Arial" w:hAnsi="Arial" w:cs="Arial"/>
        </w:rPr>
      </w:pPr>
      <w:r w:rsidRPr="00F768FE">
        <w:rPr>
          <w:rFonts w:ascii="Arial" w:hAnsi="Arial" w:cs="Arial"/>
        </w:rPr>
        <w:t xml:space="preserve">Provide the offeror's total </w:t>
      </w:r>
      <w:r w:rsidRPr="00F768FE">
        <w:rPr>
          <w:rFonts w:ascii="Arial" w:hAnsi="Arial" w:cs="Arial"/>
        </w:rPr>
        <w:t>bonding capacity (from offeror’s surety), current available bonding capacity and expected available capacity in 202</w:t>
      </w:r>
      <w:r w:rsidRPr="00F768FE">
        <w:rPr>
          <w:rFonts w:ascii="Arial" w:hAnsi="Arial" w:cs="Arial"/>
        </w:rPr>
        <w:t>1</w:t>
      </w:r>
      <w:r w:rsidRPr="00F768FE">
        <w:rPr>
          <w:rFonts w:ascii="Arial" w:hAnsi="Arial" w:cs="Arial"/>
        </w:rPr>
        <w:t>.</w:t>
      </w:r>
    </w:p>
    <w:p w14:paraId="1E3320A0" w14:textId="77777777" w:rsidR="00B373EB" w:rsidRPr="00F768FE" w:rsidRDefault="00B373EB" w:rsidP="00FE3E6D">
      <w:pPr>
        <w:pStyle w:val="ListParagraph"/>
        <w:numPr>
          <w:ilvl w:val="5"/>
          <w:numId w:val="13"/>
        </w:numPr>
        <w:spacing w:after="120" w:line="360" w:lineRule="auto"/>
        <w:rPr>
          <w:rFonts w:ascii="Arial" w:hAnsi="Arial" w:cs="Arial"/>
        </w:rPr>
      </w:pPr>
      <w:r w:rsidRPr="00F768FE">
        <w:rPr>
          <w:rFonts w:ascii="Arial" w:hAnsi="Arial" w:cs="Arial"/>
        </w:rPr>
        <w:t xml:space="preserve">Provide the offeror's current workload and availability of staff proposed in Phase I, Factor 2 Project Personnel Experience to manage the project. Include project schedules for current and pending projects, as well as the anticipated impact of this Project on those schedules and staffing plans. </w:t>
      </w:r>
    </w:p>
    <w:p w14:paraId="1E3320A1" w14:textId="77777777" w:rsidR="00B373EB" w:rsidRPr="00F768FE" w:rsidRDefault="00B373EB" w:rsidP="00FE3E6D">
      <w:pPr>
        <w:pStyle w:val="ListParagraph"/>
        <w:numPr>
          <w:ilvl w:val="4"/>
          <w:numId w:val="13"/>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rPr>
        <w:t xml:space="preserve"> The basis of evaluation will include </w:t>
      </w:r>
      <w:bookmarkStart w:id="47" w:name="_Hlk519769946"/>
      <w:r w:rsidRPr="00F768FE">
        <w:rPr>
          <w:rFonts w:ascii="Arial" w:hAnsi="Arial" w:cs="Arial"/>
        </w:rPr>
        <w:t>the assessment of the offeror’s ability to staff, offeror’s management approach, and offeror’s capability to perform the project as defined in the solicitation submittal requirements.  The assessment of the firm and proposed personnel’s experience will be used as a means of evaluating the relative capability of the offeror’s personnel to successfully meet the requirements of the RFP.</w:t>
      </w:r>
    </w:p>
    <w:bookmarkEnd w:id="47"/>
    <w:p w14:paraId="1E3320A2" w14:textId="77777777" w:rsidR="00B373EB" w:rsidRPr="00F768FE" w:rsidRDefault="00B373EB" w:rsidP="00FE3E6D">
      <w:pPr>
        <w:pStyle w:val="ListParagraph"/>
        <w:numPr>
          <w:ilvl w:val="1"/>
          <w:numId w:val="13"/>
        </w:numPr>
        <w:spacing w:after="120" w:line="360" w:lineRule="auto"/>
        <w:rPr>
          <w:rFonts w:ascii="Arial" w:hAnsi="Arial" w:cs="Arial"/>
        </w:rPr>
      </w:pPr>
      <w:r w:rsidRPr="00F768FE">
        <w:rPr>
          <w:rFonts w:ascii="Arial" w:hAnsi="Arial" w:cs="Arial"/>
          <w:b/>
          <w:u w:val="single"/>
        </w:rPr>
        <w:t>Phase II, Factor 6, Schedule</w:t>
      </w:r>
      <w:r w:rsidRPr="00F768FE">
        <w:rPr>
          <w:rFonts w:ascii="Arial" w:hAnsi="Arial" w:cs="Arial"/>
        </w:rPr>
        <w:t>:</w:t>
      </w:r>
    </w:p>
    <w:p w14:paraId="1E3320A3" w14:textId="77777777" w:rsidR="00B373EB" w:rsidRPr="00F768FE" w:rsidRDefault="00B373EB" w:rsidP="00FE3E6D">
      <w:pPr>
        <w:pStyle w:val="ListParagraph"/>
        <w:numPr>
          <w:ilvl w:val="2"/>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w:t>
      </w:r>
      <w:bookmarkStart w:id="48" w:name="_Hlk519770155"/>
    </w:p>
    <w:p w14:paraId="1E3320A4" w14:textId="77777777" w:rsidR="00B373EB" w:rsidRPr="00F768FE" w:rsidRDefault="00B373EB" w:rsidP="00FE3E6D">
      <w:pPr>
        <w:pStyle w:val="ListParagraph"/>
        <w:numPr>
          <w:ilvl w:val="3"/>
          <w:numId w:val="13"/>
        </w:numPr>
        <w:spacing w:after="120" w:line="360" w:lineRule="auto"/>
        <w:rPr>
          <w:rFonts w:ascii="Arial" w:hAnsi="Arial" w:cs="Arial"/>
        </w:rPr>
      </w:pPr>
      <w:r w:rsidRPr="00F768FE">
        <w:rPr>
          <w:rFonts w:ascii="Arial" w:hAnsi="Arial" w:cs="Arial"/>
        </w:rPr>
        <w:t xml:space="preserve">The progress schedule will be in a time scaled bar graph format. </w:t>
      </w:r>
      <w:bookmarkEnd w:id="48"/>
      <w:r w:rsidRPr="00F768FE">
        <w:rPr>
          <w:rFonts w:ascii="Arial" w:hAnsi="Arial" w:cs="Arial"/>
        </w:rPr>
        <w:t xml:space="preserve">The horizontal axis will be scaled for time beginning with the Notice to Proceed and concluding with contract completion. The vertical axis will show the milestones and major portions of the contract work. All schedule items </w:t>
      </w:r>
      <w:r w:rsidRPr="00F768FE">
        <w:rPr>
          <w:rFonts w:ascii="Arial" w:hAnsi="Arial" w:cs="Arial"/>
        </w:rPr>
        <w:t xml:space="preserve">on the critical path </w:t>
      </w:r>
      <w:r w:rsidRPr="00F768FE">
        <w:rPr>
          <w:rFonts w:ascii="Arial" w:hAnsi="Arial" w:cs="Arial"/>
        </w:rPr>
        <w:t>will show a start date and a completion date. The detailed schedule, will indicate specific tasks with dates for each step of the process including, refer to Specification Section 01 32 16.17 Bar Chart</w:t>
      </w:r>
      <w:bookmarkStart w:id="49" w:name="_Hlk519770244"/>
    </w:p>
    <w:p w14:paraId="1E3320A5" w14:textId="77777777" w:rsidR="00B373EB" w:rsidRPr="00F768FE" w:rsidRDefault="00B373EB" w:rsidP="00FE3E6D">
      <w:pPr>
        <w:spacing w:after="120" w:line="360" w:lineRule="auto"/>
        <w:ind w:left="1440"/>
        <w:rPr>
          <w:rFonts w:ascii="Arial" w:hAnsi="Arial" w:cs="Arial"/>
        </w:rPr>
      </w:pPr>
      <w:r w:rsidRPr="00F768FE">
        <w:rPr>
          <w:rFonts w:ascii="Arial" w:hAnsi="Arial" w:cs="Arial"/>
        </w:rPr>
        <w:t>Design Period: The design period sub periods (i.e., first and second reviews, other meetings, internal QUALITY ASSURANCE /QUALITY CONTROL plan reviews, etc.).</w:t>
      </w:r>
    </w:p>
    <w:p w14:paraId="1E3320A6" w14:textId="77777777" w:rsidR="00B373EB" w:rsidRPr="00F768FE" w:rsidRDefault="00B373EB" w:rsidP="00FE3E6D">
      <w:pPr>
        <w:spacing w:after="120" w:line="360" w:lineRule="auto"/>
        <w:ind w:left="1440"/>
        <w:rPr>
          <w:rFonts w:ascii="Arial" w:hAnsi="Arial" w:cs="Arial"/>
        </w:rPr>
      </w:pPr>
      <w:r w:rsidRPr="00F768FE">
        <w:rPr>
          <w:rFonts w:ascii="Arial" w:hAnsi="Arial" w:cs="Arial"/>
        </w:rPr>
        <w:t xml:space="preserve">Construction Period: Mobilization; Demolition method and sequencing; Demolition; Preparing areas for construction; Utility installation; Procurement and </w:t>
      </w:r>
      <w:r w:rsidRPr="00F768FE">
        <w:rPr>
          <w:rFonts w:ascii="Arial" w:hAnsi="Arial" w:cs="Arial"/>
        </w:rPr>
        <w:lastRenderedPageBreak/>
        <w:t>installation of equipment; Timing of relocation of existing equipment; Site utilities, Tests and final inspection.  Indicate each Phase.</w:t>
      </w:r>
    </w:p>
    <w:p w14:paraId="1E3320A7" w14:textId="77777777" w:rsidR="00B373EB" w:rsidRPr="00F768FE" w:rsidRDefault="00B373EB" w:rsidP="00FE3E6D">
      <w:pPr>
        <w:spacing w:after="120" w:line="360" w:lineRule="auto"/>
        <w:ind w:left="1440"/>
        <w:rPr>
          <w:rFonts w:ascii="Arial" w:hAnsi="Arial" w:cs="Arial"/>
        </w:rPr>
      </w:pPr>
      <w:r w:rsidRPr="00F768FE">
        <w:rPr>
          <w:rFonts w:ascii="Arial" w:hAnsi="Arial" w:cs="Arial"/>
        </w:rPr>
        <w:t>General Project Delivery Schedule and Narrative - Show relationships between construction document development/completion (including required review activities) and construction activities for (at a minimum, utility relocation, excavation, substructure, structure, exterior façade, interior finishes, building systems, and site development.</w:t>
      </w:r>
    </w:p>
    <w:p w14:paraId="1E3320A8" w14:textId="77777777" w:rsidR="00B373EB" w:rsidRPr="00F768FE" w:rsidRDefault="00B373EB" w:rsidP="00FE3E6D">
      <w:pPr>
        <w:pStyle w:val="ListParagraph"/>
        <w:numPr>
          <w:ilvl w:val="3"/>
          <w:numId w:val="13"/>
        </w:numPr>
        <w:spacing w:after="120" w:line="360" w:lineRule="auto"/>
        <w:rPr>
          <w:rFonts w:ascii="Arial" w:hAnsi="Arial" w:cs="Arial"/>
        </w:rPr>
      </w:pPr>
      <w:r w:rsidRPr="00F768FE">
        <w:rPr>
          <w:rFonts w:ascii="Arial" w:hAnsi="Arial" w:cs="Arial"/>
        </w:rPr>
        <w:t xml:space="preserve">Schedule shall indicate all elements of the design and construction timeline, from notice to proceed (NTP) (in order to establish a common baseline among all offerors, assume NTP date of </w:t>
      </w:r>
      <w:r w:rsidRPr="00F768FE">
        <w:rPr>
          <w:rFonts w:ascii="Arial" w:hAnsi="Arial" w:cs="Arial"/>
        </w:rPr>
        <w:t>March 1</w:t>
      </w:r>
      <w:r w:rsidRPr="00F768FE">
        <w:rPr>
          <w:rFonts w:ascii="Arial" w:hAnsi="Arial" w:cs="Arial"/>
          <w:vertAlign w:val="superscript"/>
        </w:rPr>
        <w:t>st</w:t>
      </w:r>
      <w:r w:rsidRPr="00F768FE">
        <w:rPr>
          <w:rFonts w:ascii="Arial" w:hAnsi="Arial" w:cs="Arial"/>
        </w:rPr>
        <w:t>, 2025</w:t>
      </w:r>
      <w:r w:rsidRPr="00F768FE">
        <w:rPr>
          <w:rFonts w:ascii="Arial" w:hAnsi="Arial" w:cs="Arial"/>
        </w:rPr>
        <w:t xml:space="preserve">) to contract completion, including but not limited to preconstruction meetings and submittals, design, and any SHPO permits and approvals, utilities, demolition, material lead times, utility installations, abatement, testing/adjusting/balancing, commissioning, construction and post-construction submittals, close-out.  </w:t>
      </w:r>
    </w:p>
    <w:p w14:paraId="1E3320A9" w14:textId="77777777" w:rsidR="00B373EB" w:rsidRPr="00F768FE" w:rsidRDefault="00B373EB" w:rsidP="00FE3E6D">
      <w:pPr>
        <w:pStyle w:val="ListParagraph"/>
        <w:numPr>
          <w:ilvl w:val="3"/>
          <w:numId w:val="13"/>
        </w:numPr>
        <w:spacing w:after="120" w:line="360" w:lineRule="auto"/>
        <w:rPr>
          <w:rFonts w:ascii="Arial" w:hAnsi="Arial" w:cs="Arial"/>
        </w:rPr>
      </w:pPr>
      <w:r w:rsidRPr="00F768FE">
        <w:rPr>
          <w:rFonts w:ascii="Arial" w:hAnsi="Arial" w:cs="Arial"/>
        </w:rPr>
        <w:t xml:space="preserve">The offeror shall specify how much allowance has been made for bad </w:t>
      </w:r>
      <w:r w:rsidRPr="00F768FE">
        <w:rPr>
          <w:rFonts w:ascii="Arial" w:hAnsi="Arial" w:cs="Arial"/>
        </w:rPr>
        <w:t>weather in the schedule, the days of the week and the hours of construction operations during each phase of the work, and the percentage of contract completion that will be achieved at the end of each month of the contract.</w:t>
      </w:r>
    </w:p>
    <w:p w14:paraId="1E3320AA" w14:textId="77777777" w:rsidR="00B373EB" w:rsidRPr="00F768FE" w:rsidRDefault="00B373EB" w:rsidP="00FE3E6D">
      <w:pPr>
        <w:pStyle w:val="ListParagraph"/>
        <w:numPr>
          <w:ilvl w:val="3"/>
          <w:numId w:val="13"/>
        </w:numPr>
        <w:spacing w:after="120" w:line="360" w:lineRule="auto"/>
        <w:rPr>
          <w:rFonts w:ascii="Arial" w:hAnsi="Arial" w:cs="Arial"/>
        </w:rPr>
      </w:pPr>
      <w:r w:rsidRPr="00F768FE">
        <w:rPr>
          <w:rFonts w:ascii="Arial" w:hAnsi="Arial" w:cs="Arial"/>
        </w:rPr>
        <w:t>Short Schedules - The offeror will provide a written commitment as to the time frame (number of days after receipt of the notice to proceed) within which the offeror will guarantee completion. The maximum anticipated completion of this project (including design and construction of the entire project) is indicated in</w:t>
      </w:r>
      <w:r w:rsidRPr="00F768FE">
        <w:rPr>
          <w:rFonts w:ascii="Arial" w:hAnsi="Arial" w:cs="Arial"/>
          <w:color w:val="FF0000"/>
        </w:rPr>
        <w:t xml:space="preserve"> </w:t>
      </w:r>
      <w:r w:rsidRPr="00F768FE">
        <w:rPr>
          <w:rFonts w:ascii="Arial" w:hAnsi="Arial" w:cs="Arial"/>
        </w:rPr>
        <w:t>the Scope of Work</w:t>
      </w:r>
      <w:r w:rsidRPr="00F768FE">
        <w:rPr>
          <w:rFonts w:ascii="Arial" w:hAnsi="Arial" w:cs="Arial"/>
        </w:rPr>
        <w:t>. Shorter schedules (must include required Government review times), if obtainable, may receive more favorable scoring. The offeror’s schedule will establish the contract completion date and will be incorporated into the award. The assessment of liquidated damages will be based on that date.</w:t>
      </w:r>
      <w:bookmarkEnd w:id="49"/>
    </w:p>
    <w:p w14:paraId="1E3320AB" w14:textId="77777777" w:rsidR="00B373EB" w:rsidRPr="00F768FE" w:rsidRDefault="00B373EB" w:rsidP="00FE3E6D">
      <w:pPr>
        <w:pStyle w:val="ListParagraph"/>
        <w:numPr>
          <w:ilvl w:val="2"/>
          <w:numId w:val="13"/>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b/>
          <w:u w:val="single"/>
        </w:rPr>
        <w:t xml:space="preserve"> </w:t>
      </w:r>
      <w:r w:rsidRPr="00F768FE">
        <w:rPr>
          <w:rFonts w:ascii="Arial" w:hAnsi="Arial" w:cs="Arial"/>
        </w:rPr>
        <w:t xml:space="preserve">The basis of evaluation will include the bar graph detailed schedule considering the extent to which the offeror demonstrates a clear </w:t>
      </w:r>
      <w:r w:rsidRPr="00F768FE">
        <w:rPr>
          <w:rFonts w:ascii="Arial" w:hAnsi="Arial" w:cs="Arial"/>
        </w:rPr>
        <w:t xml:space="preserve">understanding of the architectural and engineering requirements for the construction period and general project delivery.  </w:t>
      </w:r>
      <w:bookmarkStart w:id="50" w:name="_Hlk519770929"/>
      <w:r w:rsidRPr="00F768FE">
        <w:rPr>
          <w:rFonts w:ascii="Arial" w:hAnsi="Arial" w:cs="Arial"/>
        </w:rPr>
        <w:t>The Government will evaluate the likelihood that the work will be performed in accordance with the stated schedule given the technical requirements of the RFP.</w:t>
      </w:r>
      <w:bookmarkEnd w:id="50"/>
    </w:p>
    <w:p w14:paraId="1E3320AC" w14:textId="77777777" w:rsidR="00B373EB" w:rsidRPr="00F768FE" w:rsidRDefault="00B373EB" w:rsidP="00FE3E6D">
      <w:pPr>
        <w:pStyle w:val="ListParagraph"/>
        <w:numPr>
          <w:ilvl w:val="1"/>
          <w:numId w:val="13"/>
        </w:numPr>
        <w:spacing w:after="120" w:line="360" w:lineRule="auto"/>
        <w:rPr>
          <w:rFonts w:ascii="Arial" w:hAnsi="Arial" w:cs="Arial"/>
        </w:rPr>
      </w:pPr>
      <w:r w:rsidRPr="00F768FE">
        <w:rPr>
          <w:rFonts w:ascii="Arial" w:hAnsi="Arial" w:cs="Arial"/>
          <w:b/>
          <w:u w:val="single"/>
        </w:rPr>
        <w:t>Phase II, Non-Technical Factor 7, Price</w:t>
      </w:r>
    </w:p>
    <w:p w14:paraId="1E3320AD" w14:textId="77777777" w:rsidR="00B373EB" w:rsidRPr="00F768FE" w:rsidRDefault="00B373EB" w:rsidP="00FE3E6D">
      <w:pPr>
        <w:pStyle w:val="ListParagraph"/>
        <w:numPr>
          <w:ilvl w:val="2"/>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The offeror is required to prepare and submit the following price documents in </w:t>
      </w:r>
      <w:r w:rsidRPr="00F768FE">
        <w:rPr>
          <w:rFonts w:ascii="Arial" w:hAnsi="Arial" w:cs="Arial"/>
        </w:rPr>
        <w:t xml:space="preserve">as a PDF labeled </w:t>
      </w:r>
      <w:r w:rsidRPr="00F768FE">
        <w:rPr>
          <w:rFonts w:ascii="Arial" w:hAnsi="Arial" w:cs="Arial"/>
          <w:b/>
          <w:u w:val="single"/>
        </w:rPr>
        <w:t xml:space="preserve">“PRICE PROPOSAL </w:t>
      </w:r>
      <w:r w:rsidRPr="00F768FE">
        <w:rPr>
          <w:rFonts w:ascii="Arial" w:hAnsi="Arial" w:cs="Arial"/>
        </w:rPr>
        <w:t xml:space="preserve">  The price </w:t>
      </w:r>
      <w:r w:rsidRPr="00F768FE">
        <w:rPr>
          <w:rFonts w:ascii="Arial" w:hAnsi="Arial" w:cs="Arial"/>
        </w:rPr>
        <w:lastRenderedPageBreak/>
        <w:t xml:space="preserve">proposal shall be submitted </w:t>
      </w:r>
      <w:r w:rsidRPr="00F768FE">
        <w:rPr>
          <w:rFonts w:ascii="Arial" w:hAnsi="Arial" w:cs="Arial"/>
        </w:rPr>
        <w:t>as a separate file</w:t>
      </w:r>
      <w:r w:rsidRPr="00F768FE">
        <w:rPr>
          <w:rFonts w:ascii="Arial" w:hAnsi="Arial" w:cs="Arial"/>
        </w:rPr>
        <w:t xml:space="preserve"> from the technical proposal.  The price proposal shall be tabbed using Table 3: Price Proposal Binder Submittal Checklist.  Table 3 provides a checklist that should be included in the front of the technical proposal.</w:t>
      </w:r>
    </w:p>
    <w:p w14:paraId="1E3320AE" w14:textId="77777777" w:rsidR="00B373EB" w:rsidRPr="00F768FE" w:rsidRDefault="00B373EB" w:rsidP="009326F6">
      <w:pPr>
        <w:spacing w:after="120" w:line="36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7541"/>
        <w:gridCol w:w="715"/>
      </w:tblGrid>
      <w:tr w:rsidR="001E30D0" w14:paraId="1E3320B3" w14:textId="77777777" w:rsidTr="008F00BC">
        <w:trPr>
          <w:trHeight w:val="1025"/>
          <w:jc w:val="center"/>
        </w:trPr>
        <w:tc>
          <w:tcPr>
            <w:tcW w:w="1094" w:type="dxa"/>
            <w:tcBorders>
              <w:top w:val="single" w:sz="4" w:space="0" w:color="auto"/>
              <w:left w:val="single" w:sz="4" w:space="0" w:color="auto"/>
              <w:bottom w:val="single" w:sz="4" w:space="0" w:color="auto"/>
              <w:right w:val="single" w:sz="4" w:space="0" w:color="auto"/>
            </w:tcBorders>
          </w:tcPr>
          <w:p w14:paraId="1E3320AF" w14:textId="77777777" w:rsidR="00B373EB" w:rsidRPr="00F768FE" w:rsidRDefault="00B373EB" w:rsidP="00BD31C0">
            <w:pPr>
              <w:spacing w:after="120" w:line="360" w:lineRule="auto"/>
              <w:rPr>
                <w:rFonts w:ascii="Arial" w:hAnsi="Arial" w:cs="Arial"/>
                <w:b/>
              </w:rPr>
            </w:pPr>
          </w:p>
        </w:tc>
        <w:tc>
          <w:tcPr>
            <w:tcW w:w="7541" w:type="dxa"/>
            <w:tcBorders>
              <w:top w:val="single" w:sz="4" w:space="0" w:color="auto"/>
              <w:left w:val="single" w:sz="4" w:space="0" w:color="auto"/>
              <w:bottom w:val="single" w:sz="4" w:space="0" w:color="auto"/>
              <w:right w:val="single" w:sz="4" w:space="0" w:color="auto"/>
            </w:tcBorders>
            <w:vAlign w:val="center"/>
            <w:hideMark/>
          </w:tcPr>
          <w:p w14:paraId="1E3320B0" w14:textId="77777777" w:rsidR="00B373EB" w:rsidRPr="00F768FE" w:rsidRDefault="00B373EB" w:rsidP="00625169">
            <w:pPr>
              <w:spacing w:after="0" w:line="360" w:lineRule="auto"/>
              <w:rPr>
                <w:rFonts w:ascii="Arial" w:hAnsi="Arial" w:cs="Arial"/>
                <w:b/>
              </w:rPr>
            </w:pPr>
            <w:r w:rsidRPr="00F768FE">
              <w:rPr>
                <w:rFonts w:ascii="Arial" w:hAnsi="Arial" w:cs="Arial"/>
                <w:b/>
              </w:rPr>
              <w:t>PRICE PROPOSAL SUBMITTAL CHECKLIST</w:t>
            </w:r>
          </w:p>
          <w:p w14:paraId="1E3320B1" w14:textId="77777777" w:rsidR="00B373EB" w:rsidRPr="00F768FE" w:rsidRDefault="00B373EB" w:rsidP="00625169">
            <w:pPr>
              <w:spacing w:after="0" w:line="360" w:lineRule="auto"/>
              <w:rPr>
                <w:rFonts w:ascii="Arial" w:hAnsi="Arial" w:cs="Arial"/>
                <w:b/>
              </w:rPr>
            </w:pPr>
          </w:p>
        </w:tc>
        <w:tc>
          <w:tcPr>
            <w:tcW w:w="715" w:type="dxa"/>
            <w:tcBorders>
              <w:top w:val="single" w:sz="4" w:space="0" w:color="auto"/>
              <w:left w:val="single" w:sz="4" w:space="0" w:color="auto"/>
              <w:bottom w:val="single" w:sz="4" w:space="0" w:color="auto"/>
              <w:right w:val="single" w:sz="4" w:space="0" w:color="auto"/>
            </w:tcBorders>
          </w:tcPr>
          <w:p w14:paraId="1E3320B2" w14:textId="77777777" w:rsidR="00B373EB" w:rsidRPr="00F768FE" w:rsidRDefault="00B373EB" w:rsidP="00BD31C0">
            <w:pPr>
              <w:spacing w:after="120" w:line="360" w:lineRule="auto"/>
              <w:rPr>
                <w:rFonts w:ascii="Arial" w:hAnsi="Arial" w:cs="Arial"/>
                <w:b/>
              </w:rPr>
            </w:pPr>
          </w:p>
        </w:tc>
      </w:tr>
      <w:tr w:rsidR="001E30D0" w14:paraId="1E3320B8" w14:textId="77777777" w:rsidTr="008F00BC">
        <w:trPr>
          <w:trHeight w:val="413"/>
          <w:jc w:val="center"/>
        </w:trPr>
        <w:tc>
          <w:tcPr>
            <w:tcW w:w="1094" w:type="dxa"/>
            <w:tcBorders>
              <w:top w:val="single" w:sz="4" w:space="0" w:color="auto"/>
              <w:left w:val="single" w:sz="4" w:space="0" w:color="auto"/>
              <w:bottom w:val="single" w:sz="4" w:space="0" w:color="auto"/>
              <w:right w:val="single" w:sz="4" w:space="0" w:color="auto"/>
            </w:tcBorders>
            <w:vAlign w:val="center"/>
          </w:tcPr>
          <w:p w14:paraId="1E3320B4" w14:textId="77777777" w:rsidR="00B373EB" w:rsidRPr="00F768FE" w:rsidRDefault="00B373EB" w:rsidP="00BD31C0">
            <w:pPr>
              <w:spacing w:after="120" w:line="360" w:lineRule="auto"/>
              <w:rPr>
                <w:rFonts w:ascii="Arial" w:hAnsi="Arial" w:cs="Arial"/>
              </w:rPr>
            </w:pPr>
          </w:p>
        </w:tc>
        <w:tc>
          <w:tcPr>
            <w:tcW w:w="7541" w:type="dxa"/>
            <w:tcBorders>
              <w:top w:val="single" w:sz="4" w:space="0" w:color="auto"/>
              <w:left w:val="single" w:sz="4" w:space="0" w:color="auto"/>
              <w:bottom w:val="single" w:sz="4" w:space="0" w:color="auto"/>
              <w:right w:val="single" w:sz="4" w:space="0" w:color="auto"/>
            </w:tcBorders>
            <w:hideMark/>
          </w:tcPr>
          <w:p w14:paraId="1E3320B5" w14:textId="77777777" w:rsidR="00B373EB" w:rsidRPr="00F768FE" w:rsidRDefault="00B373EB" w:rsidP="008F00BC">
            <w:pPr>
              <w:spacing w:after="120" w:line="360" w:lineRule="auto"/>
              <w:rPr>
                <w:rFonts w:ascii="Arial" w:hAnsi="Arial" w:cs="Arial"/>
                <w:b/>
              </w:rPr>
            </w:pPr>
            <w:r w:rsidRPr="00F768FE">
              <w:rPr>
                <w:rFonts w:ascii="Arial" w:hAnsi="Arial" w:cs="Arial"/>
                <w:b/>
              </w:rPr>
              <w:t>RFP: 36C24425R000</w:t>
            </w:r>
            <w:r>
              <w:rPr>
                <w:rFonts w:ascii="Arial" w:hAnsi="Arial" w:cs="Arial"/>
                <w:b/>
              </w:rPr>
              <w:t>5</w:t>
            </w:r>
          </w:p>
          <w:p w14:paraId="1E3320B6" w14:textId="77777777" w:rsidR="00B373EB" w:rsidRPr="00F768FE" w:rsidRDefault="00B373EB" w:rsidP="008F00BC">
            <w:pPr>
              <w:spacing w:after="120" w:line="360" w:lineRule="auto"/>
              <w:rPr>
                <w:rFonts w:ascii="Arial" w:hAnsi="Arial" w:cs="Arial"/>
                <w:b/>
              </w:rPr>
            </w:pPr>
            <w:r w:rsidRPr="00F768FE">
              <w:rPr>
                <w:rFonts w:ascii="Arial" w:hAnsi="Arial" w:cs="Arial"/>
                <w:b/>
              </w:rPr>
              <w:t xml:space="preserve">Project Title: </w:t>
            </w:r>
            <w:r w:rsidRPr="00B9577E">
              <w:rPr>
                <w:rFonts w:ascii="Arial" w:hAnsi="Arial" w:cs="Arial"/>
                <w:b/>
              </w:rPr>
              <w:t>595-25-101, Replace Medical Vacuum Pump</w:t>
            </w:r>
            <w:r>
              <w:rPr>
                <w:rFonts w:ascii="Arial" w:hAnsi="Arial" w:cs="Arial"/>
                <w:b/>
              </w:rPr>
              <w:t xml:space="preserve"> </w:t>
            </w:r>
            <w:r w:rsidRPr="00D64D3F">
              <w:rPr>
                <w:rFonts w:ascii="Arial" w:hAnsi="Arial" w:cs="Arial"/>
                <w:b/>
              </w:rPr>
              <w:t>Bldg 1</w:t>
            </w:r>
          </w:p>
        </w:tc>
        <w:tc>
          <w:tcPr>
            <w:tcW w:w="715" w:type="dxa"/>
            <w:tcBorders>
              <w:top w:val="single" w:sz="4" w:space="0" w:color="auto"/>
              <w:left w:val="single" w:sz="4" w:space="0" w:color="auto"/>
              <w:bottom w:val="single" w:sz="4" w:space="0" w:color="auto"/>
              <w:right w:val="single" w:sz="4" w:space="0" w:color="auto"/>
            </w:tcBorders>
          </w:tcPr>
          <w:p w14:paraId="1E3320B7" w14:textId="77777777" w:rsidR="00B373EB" w:rsidRPr="00F768FE" w:rsidRDefault="00B373EB" w:rsidP="00BD31C0">
            <w:pPr>
              <w:spacing w:after="120" w:line="360" w:lineRule="auto"/>
              <w:rPr>
                <w:rFonts w:ascii="Arial" w:hAnsi="Arial" w:cs="Arial"/>
              </w:rPr>
            </w:pPr>
          </w:p>
        </w:tc>
      </w:tr>
      <w:tr w:rsidR="001E30D0" w14:paraId="1E3320C5" w14:textId="77777777" w:rsidTr="008F00BC">
        <w:trPr>
          <w:trHeight w:val="1223"/>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14:paraId="1E3320B9" w14:textId="77777777" w:rsidR="00B373EB" w:rsidRPr="00F768FE" w:rsidRDefault="00B373EB" w:rsidP="00BD31C0">
            <w:pPr>
              <w:spacing w:after="120" w:line="360" w:lineRule="auto"/>
              <w:rPr>
                <w:rFonts w:ascii="Arial" w:hAnsi="Arial" w:cs="Arial"/>
              </w:rPr>
            </w:pPr>
            <w:r w:rsidRPr="00F768FE">
              <w:rPr>
                <w:rFonts w:ascii="Arial" w:hAnsi="Arial" w:cs="Arial"/>
              </w:rPr>
              <w:t>INTRO PAGE</w:t>
            </w:r>
          </w:p>
        </w:tc>
        <w:tc>
          <w:tcPr>
            <w:tcW w:w="7541" w:type="dxa"/>
            <w:tcBorders>
              <w:top w:val="single" w:sz="4" w:space="0" w:color="auto"/>
              <w:left w:val="single" w:sz="4" w:space="0" w:color="auto"/>
              <w:bottom w:val="single" w:sz="4" w:space="0" w:color="auto"/>
              <w:right w:val="single" w:sz="4" w:space="0" w:color="auto"/>
            </w:tcBorders>
            <w:hideMark/>
          </w:tcPr>
          <w:p w14:paraId="1E3320BA" w14:textId="77777777" w:rsidR="00B373EB" w:rsidRPr="00F768FE" w:rsidRDefault="00B373EB" w:rsidP="00BD31C0">
            <w:pPr>
              <w:spacing w:after="120" w:line="360" w:lineRule="auto"/>
              <w:rPr>
                <w:rFonts w:ascii="Arial" w:hAnsi="Arial" w:cs="Arial"/>
              </w:rPr>
            </w:pPr>
            <w:r w:rsidRPr="00F768FE">
              <w:rPr>
                <w:rFonts w:ascii="Arial" w:hAnsi="Arial" w:cs="Arial"/>
              </w:rPr>
              <w:t>First page of TAB 1 MUST clearly indicate:</w:t>
            </w:r>
          </w:p>
          <w:p w14:paraId="1E3320BB" w14:textId="77777777" w:rsidR="00B373EB" w:rsidRPr="00F768FE" w:rsidRDefault="00B373EB" w:rsidP="00BD31C0">
            <w:pPr>
              <w:spacing w:after="120" w:line="360" w:lineRule="auto"/>
              <w:rPr>
                <w:rFonts w:ascii="Arial" w:hAnsi="Arial" w:cs="Arial"/>
              </w:rPr>
            </w:pPr>
            <w:r w:rsidRPr="00F768FE">
              <w:rPr>
                <w:rFonts w:ascii="Arial" w:hAnsi="Arial" w:cs="Arial"/>
              </w:rPr>
              <w:t>Name and Address of Proposer</w:t>
            </w:r>
          </w:p>
          <w:p w14:paraId="1E3320BC" w14:textId="77777777" w:rsidR="00B373EB" w:rsidRPr="00F768FE" w:rsidRDefault="00B373EB" w:rsidP="00BD31C0">
            <w:pPr>
              <w:spacing w:after="120" w:line="360" w:lineRule="auto"/>
              <w:rPr>
                <w:rFonts w:ascii="Arial" w:hAnsi="Arial" w:cs="Arial"/>
              </w:rPr>
            </w:pPr>
            <w:r w:rsidRPr="00F768FE">
              <w:rPr>
                <w:rFonts w:ascii="Arial" w:hAnsi="Arial" w:cs="Arial"/>
              </w:rPr>
              <w:t xml:space="preserve">Business Arrangement (Joint Venture or Teaming Arrangements clearly </w:t>
            </w:r>
            <w:r w:rsidRPr="00F768FE">
              <w:rPr>
                <w:rFonts w:ascii="Arial" w:hAnsi="Arial" w:cs="Arial"/>
              </w:rPr>
              <w:t>identified)</w:t>
            </w:r>
          </w:p>
          <w:p w14:paraId="1E3320BD" w14:textId="77777777" w:rsidR="00B373EB" w:rsidRPr="00F768FE" w:rsidRDefault="00B373EB" w:rsidP="00BD31C0">
            <w:pPr>
              <w:spacing w:after="120" w:line="360" w:lineRule="auto"/>
              <w:rPr>
                <w:rFonts w:ascii="Arial" w:hAnsi="Arial" w:cs="Arial"/>
              </w:rPr>
            </w:pPr>
            <w:r w:rsidRPr="00F768FE">
              <w:rPr>
                <w:rFonts w:ascii="Arial" w:hAnsi="Arial" w:cs="Arial"/>
              </w:rPr>
              <w:t>Contact Name and Phone Number</w:t>
            </w:r>
          </w:p>
          <w:p w14:paraId="1E3320BE" w14:textId="77777777" w:rsidR="00B373EB" w:rsidRPr="00F768FE" w:rsidRDefault="00B373EB" w:rsidP="00BD31C0">
            <w:pPr>
              <w:spacing w:after="120" w:line="360" w:lineRule="auto"/>
              <w:rPr>
                <w:rFonts w:ascii="Arial" w:hAnsi="Arial" w:cs="Arial"/>
              </w:rPr>
            </w:pPr>
            <w:r w:rsidRPr="00F768FE">
              <w:rPr>
                <w:rFonts w:ascii="Arial" w:hAnsi="Arial" w:cs="Arial"/>
              </w:rPr>
              <w:t>Email Address</w:t>
            </w:r>
          </w:p>
          <w:p w14:paraId="1E3320BF" w14:textId="77777777" w:rsidR="00B373EB" w:rsidRPr="00F768FE" w:rsidRDefault="00B373EB" w:rsidP="00BD31C0">
            <w:pPr>
              <w:spacing w:after="120" w:line="360" w:lineRule="auto"/>
              <w:rPr>
                <w:rFonts w:ascii="Arial" w:hAnsi="Arial" w:cs="Arial"/>
              </w:rPr>
            </w:pPr>
            <w:r w:rsidRPr="00F768FE">
              <w:rPr>
                <w:rFonts w:ascii="Arial" w:hAnsi="Arial" w:cs="Arial"/>
              </w:rPr>
              <w:t>DUNS Number</w:t>
            </w:r>
          </w:p>
          <w:p w14:paraId="1E3320C0" w14:textId="77777777" w:rsidR="00B373EB" w:rsidRPr="00F768FE" w:rsidRDefault="00B373EB" w:rsidP="00BD31C0">
            <w:pPr>
              <w:spacing w:after="120" w:line="360" w:lineRule="auto"/>
              <w:rPr>
                <w:rFonts w:ascii="Arial" w:hAnsi="Arial" w:cs="Arial"/>
              </w:rPr>
            </w:pPr>
            <w:r w:rsidRPr="00F768FE">
              <w:rPr>
                <w:rFonts w:ascii="Arial" w:hAnsi="Arial" w:cs="Arial"/>
              </w:rPr>
              <w:t>CAGE Code</w:t>
            </w:r>
          </w:p>
          <w:p w14:paraId="1E3320C1" w14:textId="77777777" w:rsidR="00B373EB" w:rsidRPr="00F768FE" w:rsidRDefault="00B373EB" w:rsidP="00BD31C0">
            <w:pPr>
              <w:spacing w:after="120" w:line="360" w:lineRule="auto"/>
              <w:rPr>
                <w:rFonts w:ascii="Arial" w:hAnsi="Arial" w:cs="Arial"/>
              </w:rPr>
            </w:pPr>
            <w:r w:rsidRPr="00F768FE">
              <w:rPr>
                <w:rFonts w:ascii="Arial" w:hAnsi="Arial" w:cs="Arial"/>
              </w:rPr>
              <w:t>Tax Identification Number</w:t>
            </w:r>
          </w:p>
        </w:tc>
        <w:tc>
          <w:tcPr>
            <w:tcW w:w="715" w:type="dxa"/>
            <w:tcBorders>
              <w:top w:val="single" w:sz="4" w:space="0" w:color="auto"/>
              <w:left w:val="single" w:sz="4" w:space="0" w:color="auto"/>
              <w:bottom w:val="single" w:sz="4" w:space="0" w:color="auto"/>
              <w:right w:val="single" w:sz="4" w:space="0" w:color="auto"/>
            </w:tcBorders>
          </w:tcPr>
          <w:p w14:paraId="1E3320C2" w14:textId="77777777" w:rsidR="00B373EB" w:rsidRPr="00F768FE" w:rsidRDefault="00B373EB" w:rsidP="00BD31C0">
            <w:pPr>
              <w:spacing w:after="120" w:line="360" w:lineRule="auto"/>
              <w:rPr>
                <w:rFonts w:ascii="Arial" w:hAnsi="Arial" w:cs="Arial"/>
              </w:rPr>
            </w:pPr>
          </w:p>
          <w:p w14:paraId="1E3320C3" w14:textId="77777777" w:rsidR="00B373EB" w:rsidRPr="00F768FE" w:rsidRDefault="00B373EB" w:rsidP="009326F6">
            <w:pPr>
              <w:spacing w:after="120" w:line="360" w:lineRule="auto"/>
              <w:rPr>
                <w:rFonts w:ascii="Arial" w:hAnsi="Arial" w:cs="Arial"/>
              </w:rPr>
            </w:pPr>
          </w:p>
          <w:p w14:paraId="1E3320C4" w14:textId="77777777" w:rsidR="00B373EB" w:rsidRPr="00F768FE" w:rsidRDefault="00B373EB" w:rsidP="009326F6">
            <w:pPr>
              <w:spacing w:after="120" w:line="360" w:lineRule="auto"/>
              <w:rPr>
                <w:rFonts w:ascii="Arial" w:hAnsi="Arial" w:cs="Arial"/>
              </w:rPr>
            </w:pPr>
          </w:p>
        </w:tc>
      </w:tr>
      <w:tr w:rsidR="001E30D0" w14:paraId="1E3320CB" w14:textId="77777777" w:rsidTr="008F00BC">
        <w:trPr>
          <w:trHeight w:val="917"/>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14:paraId="1E3320C6" w14:textId="77777777" w:rsidR="00B373EB" w:rsidRPr="00F768FE" w:rsidRDefault="00B373EB" w:rsidP="00BD31C0">
            <w:pPr>
              <w:spacing w:after="120" w:line="360" w:lineRule="auto"/>
              <w:rPr>
                <w:rFonts w:ascii="Arial" w:hAnsi="Arial" w:cs="Arial"/>
              </w:rPr>
            </w:pPr>
            <w:r w:rsidRPr="00F768FE">
              <w:rPr>
                <w:rFonts w:ascii="Arial" w:hAnsi="Arial" w:cs="Arial"/>
              </w:rPr>
              <w:t>TAB 1</w:t>
            </w:r>
          </w:p>
        </w:tc>
        <w:tc>
          <w:tcPr>
            <w:tcW w:w="7541" w:type="dxa"/>
            <w:tcBorders>
              <w:top w:val="single" w:sz="4" w:space="0" w:color="auto"/>
              <w:left w:val="single" w:sz="4" w:space="0" w:color="auto"/>
              <w:bottom w:val="single" w:sz="4" w:space="0" w:color="auto"/>
              <w:right w:val="single" w:sz="4" w:space="0" w:color="auto"/>
            </w:tcBorders>
          </w:tcPr>
          <w:p w14:paraId="1E3320C7" w14:textId="77777777" w:rsidR="00B373EB" w:rsidRPr="00F768FE" w:rsidRDefault="00B373EB" w:rsidP="00BD31C0">
            <w:pPr>
              <w:spacing w:after="120" w:line="360" w:lineRule="auto"/>
              <w:rPr>
                <w:rFonts w:ascii="Arial" w:hAnsi="Arial" w:cs="Arial"/>
              </w:rPr>
            </w:pPr>
            <w:r w:rsidRPr="00F768FE">
              <w:rPr>
                <w:rFonts w:ascii="Arial" w:hAnsi="Arial" w:cs="Arial"/>
              </w:rPr>
              <w:t>First page of TAB 1 MUST contain requirements identified in:</w:t>
            </w:r>
          </w:p>
          <w:p w14:paraId="1E3320C8" w14:textId="77777777" w:rsidR="00B373EB" w:rsidRPr="00F768FE" w:rsidRDefault="00B373EB" w:rsidP="00BD31C0">
            <w:pPr>
              <w:spacing w:after="120" w:line="360" w:lineRule="auto"/>
              <w:rPr>
                <w:rFonts w:ascii="Arial" w:hAnsi="Arial" w:cs="Arial"/>
              </w:rPr>
            </w:pPr>
            <w:r w:rsidRPr="00F768FE">
              <w:rPr>
                <w:rFonts w:ascii="Arial" w:hAnsi="Arial" w:cs="Arial"/>
              </w:rPr>
              <w:t>FAR 52.215-1, Instruction to Offerors-Competitive Acquisition</w:t>
            </w:r>
          </w:p>
        </w:tc>
        <w:tc>
          <w:tcPr>
            <w:tcW w:w="715" w:type="dxa"/>
            <w:tcBorders>
              <w:top w:val="single" w:sz="4" w:space="0" w:color="auto"/>
              <w:left w:val="single" w:sz="4" w:space="0" w:color="auto"/>
              <w:bottom w:val="single" w:sz="4" w:space="0" w:color="auto"/>
              <w:right w:val="single" w:sz="4" w:space="0" w:color="auto"/>
            </w:tcBorders>
          </w:tcPr>
          <w:p w14:paraId="1E3320C9" w14:textId="77777777" w:rsidR="00B373EB" w:rsidRPr="00F768FE" w:rsidRDefault="00B373EB" w:rsidP="00BD31C0">
            <w:pPr>
              <w:spacing w:after="120" w:line="360" w:lineRule="auto"/>
              <w:rPr>
                <w:rFonts w:ascii="Arial" w:hAnsi="Arial" w:cs="Arial"/>
              </w:rPr>
            </w:pPr>
          </w:p>
          <w:p w14:paraId="1E3320CA" w14:textId="77777777" w:rsidR="00B373EB" w:rsidRPr="00F768FE" w:rsidRDefault="00B373EB" w:rsidP="009326F6">
            <w:pPr>
              <w:spacing w:after="120" w:line="360" w:lineRule="auto"/>
              <w:rPr>
                <w:rFonts w:ascii="Arial" w:hAnsi="Arial" w:cs="Arial"/>
              </w:rPr>
            </w:pPr>
          </w:p>
        </w:tc>
      </w:tr>
      <w:tr w:rsidR="001E30D0" w14:paraId="1E3320CF" w14:textId="77777777" w:rsidTr="008F00BC">
        <w:trPr>
          <w:trHeight w:val="980"/>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14:paraId="1E3320CC" w14:textId="77777777" w:rsidR="00B373EB" w:rsidRPr="00F768FE" w:rsidRDefault="00B373EB" w:rsidP="00BD31C0">
            <w:pPr>
              <w:spacing w:after="120" w:line="360" w:lineRule="auto"/>
              <w:rPr>
                <w:rFonts w:ascii="Arial" w:hAnsi="Arial" w:cs="Arial"/>
              </w:rPr>
            </w:pPr>
            <w:r w:rsidRPr="00F768FE">
              <w:rPr>
                <w:rFonts w:ascii="Arial" w:hAnsi="Arial" w:cs="Arial"/>
              </w:rPr>
              <w:t>TAB 2</w:t>
            </w:r>
          </w:p>
        </w:tc>
        <w:tc>
          <w:tcPr>
            <w:tcW w:w="7541" w:type="dxa"/>
            <w:tcBorders>
              <w:top w:val="single" w:sz="4" w:space="0" w:color="auto"/>
              <w:left w:val="single" w:sz="4" w:space="0" w:color="auto"/>
              <w:bottom w:val="single" w:sz="4" w:space="0" w:color="auto"/>
              <w:right w:val="single" w:sz="4" w:space="0" w:color="auto"/>
            </w:tcBorders>
            <w:vAlign w:val="center"/>
            <w:hideMark/>
          </w:tcPr>
          <w:p w14:paraId="1E3320CD" w14:textId="77777777" w:rsidR="00B373EB" w:rsidRPr="00F768FE" w:rsidRDefault="00B373EB" w:rsidP="00BD31C0">
            <w:pPr>
              <w:spacing w:after="120" w:line="360" w:lineRule="auto"/>
              <w:rPr>
                <w:rFonts w:ascii="Arial" w:hAnsi="Arial" w:cs="Arial"/>
              </w:rPr>
            </w:pPr>
            <w:r w:rsidRPr="00F768FE">
              <w:rPr>
                <w:rFonts w:ascii="Arial" w:hAnsi="Arial" w:cs="Arial"/>
              </w:rPr>
              <w:t>Executed Solicitation, Offer and Award Forms (SF1442) including supplemental pages with pricing complete on the Offer Schedule.  Offeror shall complete Blocks 14 – 20C.  Signed acknowledgement of all solicitation amendments.</w:t>
            </w:r>
          </w:p>
        </w:tc>
        <w:tc>
          <w:tcPr>
            <w:tcW w:w="715" w:type="dxa"/>
            <w:tcBorders>
              <w:top w:val="single" w:sz="4" w:space="0" w:color="auto"/>
              <w:left w:val="single" w:sz="4" w:space="0" w:color="auto"/>
              <w:bottom w:val="single" w:sz="4" w:space="0" w:color="auto"/>
              <w:right w:val="single" w:sz="4" w:space="0" w:color="auto"/>
            </w:tcBorders>
          </w:tcPr>
          <w:p w14:paraId="1E3320CE" w14:textId="77777777" w:rsidR="00B373EB" w:rsidRPr="00F768FE" w:rsidRDefault="00B373EB" w:rsidP="00BD31C0">
            <w:pPr>
              <w:spacing w:after="120" w:line="360" w:lineRule="auto"/>
              <w:rPr>
                <w:rFonts w:ascii="Arial" w:hAnsi="Arial" w:cs="Arial"/>
              </w:rPr>
            </w:pPr>
          </w:p>
        </w:tc>
      </w:tr>
      <w:tr w:rsidR="001E30D0" w14:paraId="1E3320D3" w14:textId="77777777" w:rsidTr="008F00BC">
        <w:trPr>
          <w:trHeight w:val="350"/>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14:paraId="1E3320D0" w14:textId="77777777" w:rsidR="00B373EB" w:rsidRPr="00F768FE" w:rsidRDefault="00B373EB" w:rsidP="00625169">
            <w:pPr>
              <w:spacing w:after="0" w:line="360" w:lineRule="auto"/>
              <w:rPr>
                <w:rFonts w:ascii="Arial" w:hAnsi="Arial" w:cs="Arial"/>
              </w:rPr>
            </w:pPr>
            <w:r w:rsidRPr="00F768FE">
              <w:rPr>
                <w:rFonts w:ascii="Arial" w:hAnsi="Arial" w:cs="Arial"/>
              </w:rPr>
              <w:t>TAB 3</w:t>
            </w:r>
          </w:p>
        </w:tc>
        <w:tc>
          <w:tcPr>
            <w:tcW w:w="7541" w:type="dxa"/>
            <w:tcBorders>
              <w:top w:val="single" w:sz="4" w:space="0" w:color="auto"/>
              <w:left w:val="single" w:sz="4" w:space="0" w:color="auto"/>
              <w:bottom w:val="single" w:sz="4" w:space="0" w:color="auto"/>
              <w:right w:val="single" w:sz="4" w:space="0" w:color="auto"/>
            </w:tcBorders>
          </w:tcPr>
          <w:p w14:paraId="1E3320D1" w14:textId="77777777" w:rsidR="00B373EB" w:rsidRPr="00F768FE" w:rsidRDefault="00B373EB" w:rsidP="00625169">
            <w:pPr>
              <w:spacing w:after="0" w:line="360" w:lineRule="auto"/>
              <w:rPr>
                <w:rFonts w:ascii="Arial" w:hAnsi="Arial" w:cs="Arial"/>
              </w:rPr>
            </w:pPr>
            <w:r w:rsidRPr="00F768FE">
              <w:rPr>
                <w:rFonts w:ascii="Arial" w:hAnsi="Arial" w:cs="Arial"/>
              </w:rPr>
              <w:t xml:space="preserve">Executed Bid </w:t>
            </w:r>
            <w:r w:rsidRPr="00F768FE">
              <w:rPr>
                <w:rFonts w:ascii="Arial" w:hAnsi="Arial" w:cs="Arial"/>
              </w:rPr>
              <w:t>Guarantee (SF-24)</w:t>
            </w:r>
          </w:p>
        </w:tc>
        <w:tc>
          <w:tcPr>
            <w:tcW w:w="715" w:type="dxa"/>
            <w:tcBorders>
              <w:top w:val="single" w:sz="4" w:space="0" w:color="auto"/>
              <w:left w:val="single" w:sz="4" w:space="0" w:color="auto"/>
              <w:bottom w:val="single" w:sz="4" w:space="0" w:color="auto"/>
              <w:right w:val="single" w:sz="4" w:space="0" w:color="auto"/>
            </w:tcBorders>
          </w:tcPr>
          <w:p w14:paraId="1E3320D2" w14:textId="77777777" w:rsidR="00B373EB" w:rsidRPr="00F768FE" w:rsidRDefault="00B373EB" w:rsidP="00BD31C0">
            <w:pPr>
              <w:spacing w:after="120" w:line="360" w:lineRule="auto"/>
              <w:rPr>
                <w:rFonts w:ascii="Arial" w:hAnsi="Arial" w:cs="Arial"/>
              </w:rPr>
            </w:pPr>
          </w:p>
        </w:tc>
      </w:tr>
      <w:tr w:rsidR="001E30D0" w14:paraId="1E3320D8" w14:textId="77777777" w:rsidTr="008F00BC">
        <w:trPr>
          <w:cantSplit/>
          <w:trHeight w:val="1134"/>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14:paraId="1E3320D4" w14:textId="77777777" w:rsidR="00B373EB" w:rsidRPr="00F768FE" w:rsidRDefault="00B373EB" w:rsidP="00BD31C0">
            <w:pPr>
              <w:spacing w:after="120" w:line="360" w:lineRule="auto"/>
              <w:rPr>
                <w:rFonts w:ascii="Arial" w:hAnsi="Arial" w:cs="Arial"/>
              </w:rPr>
            </w:pPr>
            <w:r w:rsidRPr="00F768FE">
              <w:rPr>
                <w:rFonts w:ascii="Arial" w:hAnsi="Arial" w:cs="Arial"/>
              </w:rPr>
              <w:t>TAB 4</w:t>
            </w:r>
          </w:p>
        </w:tc>
        <w:tc>
          <w:tcPr>
            <w:tcW w:w="7541" w:type="dxa"/>
            <w:tcBorders>
              <w:top w:val="single" w:sz="4" w:space="0" w:color="auto"/>
              <w:left w:val="single" w:sz="4" w:space="0" w:color="auto"/>
              <w:bottom w:val="single" w:sz="4" w:space="0" w:color="auto"/>
              <w:right w:val="single" w:sz="4" w:space="0" w:color="auto"/>
            </w:tcBorders>
          </w:tcPr>
          <w:p w14:paraId="1E3320D5" w14:textId="77777777" w:rsidR="00B373EB" w:rsidRPr="00F768FE" w:rsidRDefault="00B373EB" w:rsidP="00BD31C0">
            <w:pPr>
              <w:spacing w:after="120" w:line="360" w:lineRule="auto"/>
              <w:rPr>
                <w:rFonts w:ascii="Arial" w:hAnsi="Arial" w:cs="Arial"/>
              </w:rPr>
            </w:pPr>
            <w:r w:rsidRPr="00F768FE">
              <w:rPr>
                <w:rFonts w:ascii="Arial" w:hAnsi="Arial" w:cs="Arial"/>
              </w:rPr>
              <w:t xml:space="preserve">Printed copy of “Representations and Certifications” as submitted on </w:t>
            </w:r>
            <w:hyperlink r:id="rId19" w:history="1">
              <w:r w:rsidRPr="00F768FE">
                <w:rPr>
                  <w:rStyle w:val="Hyperlink"/>
                  <w:rFonts w:ascii="Arial" w:hAnsi="Arial" w:cs="Arial"/>
                </w:rPr>
                <w:t>https://www.sam.gov/portal/public/SAM</w:t>
              </w:r>
            </w:hyperlink>
            <w:r w:rsidRPr="00F768FE">
              <w:rPr>
                <w:rFonts w:ascii="Arial" w:hAnsi="Arial" w:cs="Arial"/>
              </w:rPr>
              <w:t xml:space="preserve">  of the offeror</w:t>
            </w:r>
          </w:p>
        </w:tc>
        <w:tc>
          <w:tcPr>
            <w:tcW w:w="715" w:type="dxa"/>
            <w:tcBorders>
              <w:top w:val="single" w:sz="4" w:space="0" w:color="auto"/>
              <w:left w:val="single" w:sz="4" w:space="0" w:color="auto"/>
              <w:bottom w:val="single" w:sz="4" w:space="0" w:color="auto"/>
              <w:right w:val="single" w:sz="4" w:space="0" w:color="auto"/>
            </w:tcBorders>
          </w:tcPr>
          <w:p w14:paraId="1E3320D6" w14:textId="77777777" w:rsidR="00B373EB" w:rsidRPr="00F768FE" w:rsidRDefault="00B373EB" w:rsidP="00BD31C0">
            <w:pPr>
              <w:spacing w:after="120" w:line="360" w:lineRule="auto"/>
              <w:rPr>
                <w:rFonts w:ascii="Arial" w:hAnsi="Arial" w:cs="Arial"/>
              </w:rPr>
            </w:pPr>
          </w:p>
          <w:p w14:paraId="1E3320D7" w14:textId="77777777" w:rsidR="00B373EB" w:rsidRPr="00F768FE" w:rsidRDefault="00B373EB" w:rsidP="009326F6">
            <w:pPr>
              <w:spacing w:after="120" w:line="360" w:lineRule="auto"/>
              <w:rPr>
                <w:rFonts w:ascii="Arial" w:hAnsi="Arial" w:cs="Arial"/>
              </w:rPr>
            </w:pPr>
          </w:p>
        </w:tc>
      </w:tr>
    </w:tbl>
    <w:p w14:paraId="1E3320D9" w14:textId="77777777" w:rsidR="00B373EB" w:rsidRPr="00F768FE" w:rsidRDefault="00B373EB" w:rsidP="00BD31C0">
      <w:pPr>
        <w:spacing w:after="120" w:line="360" w:lineRule="auto"/>
        <w:rPr>
          <w:rFonts w:ascii="Arial" w:hAnsi="Arial" w:cs="Arial"/>
        </w:rPr>
      </w:pPr>
      <w:r w:rsidRPr="00F768FE">
        <w:rPr>
          <w:rFonts w:ascii="Arial" w:hAnsi="Arial" w:cs="Arial"/>
        </w:rPr>
        <w:t xml:space="preserve">Table 3: </w:t>
      </w:r>
      <w:r w:rsidRPr="00F768FE">
        <w:rPr>
          <w:rFonts w:ascii="Arial" w:hAnsi="Arial" w:cs="Arial"/>
        </w:rPr>
        <w:t>Phase II Price Proposal Submittal Checklist</w:t>
      </w:r>
    </w:p>
    <w:p w14:paraId="1E3320DA" w14:textId="77777777" w:rsidR="00B373EB" w:rsidRPr="00F768FE" w:rsidRDefault="00B373EB" w:rsidP="00FE3E6D">
      <w:pPr>
        <w:pStyle w:val="ListParagraph"/>
        <w:numPr>
          <w:ilvl w:val="2"/>
          <w:numId w:val="13"/>
        </w:numPr>
        <w:spacing w:after="120" w:line="360" w:lineRule="auto"/>
        <w:rPr>
          <w:rFonts w:ascii="Arial" w:hAnsi="Arial" w:cs="Arial"/>
        </w:rPr>
      </w:pPr>
      <w:r w:rsidRPr="00F768FE">
        <w:rPr>
          <w:rFonts w:ascii="Arial" w:hAnsi="Arial" w:cs="Arial"/>
          <w:b/>
          <w:u w:val="single"/>
        </w:rPr>
        <w:lastRenderedPageBreak/>
        <w:t>Basis of Evaluation: Phase II, Factor 7, Price</w:t>
      </w:r>
      <w:r w:rsidRPr="00F768FE">
        <w:rPr>
          <w:rFonts w:ascii="Arial" w:hAnsi="Arial" w:cs="Arial"/>
        </w:rPr>
        <w:t xml:space="preserve">: </w:t>
      </w:r>
      <w:bookmarkStart w:id="51" w:name="_Hlk519770986"/>
      <w:r w:rsidRPr="00F768FE">
        <w:rPr>
          <w:rFonts w:ascii="Arial" w:hAnsi="Arial" w:cs="Arial"/>
        </w:rPr>
        <w:t>Price will be evaluated on the basis of its realism, and/or reasonableness, and acceptability to the Government subject to availability of funds.  Pricing shall be entered onto the Offer Schedule located within the SF1442.  Analysis will be performed using one or more of the below techniques to ensure a fair and reasonable price:</w:t>
      </w:r>
    </w:p>
    <w:p w14:paraId="1E3320DB" w14:textId="77777777" w:rsidR="00B373EB" w:rsidRPr="00F768FE" w:rsidRDefault="00B373EB" w:rsidP="00FE3E6D">
      <w:pPr>
        <w:pStyle w:val="ListParagraph"/>
        <w:numPr>
          <w:ilvl w:val="3"/>
          <w:numId w:val="13"/>
        </w:numPr>
        <w:spacing w:after="120" w:line="360" w:lineRule="auto"/>
        <w:rPr>
          <w:rFonts w:ascii="Arial" w:hAnsi="Arial" w:cs="Arial"/>
        </w:rPr>
      </w:pPr>
      <w:r w:rsidRPr="00F768FE">
        <w:rPr>
          <w:rFonts w:ascii="Arial" w:hAnsi="Arial" w:cs="Arial"/>
          <w:color w:val="000000"/>
        </w:rPr>
        <w:t>Comparison of proposed prices received in response to the RFP.</w:t>
      </w:r>
    </w:p>
    <w:p w14:paraId="1E3320DC" w14:textId="77777777" w:rsidR="00B373EB" w:rsidRPr="00F768FE" w:rsidRDefault="00B373EB" w:rsidP="00FE3E6D">
      <w:pPr>
        <w:pStyle w:val="ListParagraph"/>
        <w:numPr>
          <w:ilvl w:val="3"/>
          <w:numId w:val="13"/>
        </w:numPr>
        <w:spacing w:after="120" w:line="360" w:lineRule="auto"/>
        <w:rPr>
          <w:rFonts w:ascii="Arial" w:hAnsi="Arial" w:cs="Arial"/>
        </w:rPr>
      </w:pPr>
      <w:r w:rsidRPr="00F768FE">
        <w:rPr>
          <w:rFonts w:ascii="Arial" w:hAnsi="Arial" w:cs="Arial"/>
          <w:color w:val="000000"/>
        </w:rPr>
        <w:t>Comparison of proposed prices with the Independent Government Cost Estimate.</w:t>
      </w:r>
    </w:p>
    <w:p w14:paraId="1E3320DD" w14:textId="77777777" w:rsidR="00B373EB" w:rsidRPr="00F768FE" w:rsidRDefault="00B373EB" w:rsidP="009326F6">
      <w:pPr>
        <w:pStyle w:val="ListParagraph"/>
        <w:numPr>
          <w:ilvl w:val="3"/>
          <w:numId w:val="13"/>
        </w:numPr>
        <w:spacing w:after="120" w:line="360" w:lineRule="auto"/>
        <w:rPr>
          <w:rFonts w:ascii="Arial" w:hAnsi="Arial" w:cs="Arial"/>
        </w:rPr>
      </w:pPr>
      <w:r w:rsidRPr="00F768FE">
        <w:rPr>
          <w:rFonts w:ascii="Arial" w:hAnsi="Arial" w:cs="Arial"/>
          <w:color w:val="000000"/>
        </w:rPr>
        <w:t>Comparison of proposed prices with available historical information</w:t>
      </w:r>
      <w:bookmarkEnd w:id="51"/>
      <w:r w:rsidRPr="00F768FE">
        <w:rPr>
          <w:rFonts w:ascii="Arial" w:hAnsi="Arial" w:cs="Arial"/>
          <w:color w:val="000000"/>
        </w:rPr>
        <w:t>.</w:t>
      </w:r>
    </w:p>
    <w:p w14:paraId="1E3320DE" w14:textId="77777777" w:rsidR="00B373EB" w:rsidRPr="00F768FE" w:rsidRDefault="00B373EB" w:rsidP="00A10394">
      <w:pPr>
        <w:pStyle w:val="ListParagraph"/>
        <w:spacing w:after="120" w:line="360" w:lineRule="auto"/>
        <w:ind w:left="1440"/>
        <w:rPr>
          <w:rFonts w:ascii="Arial" w:hAnsi="Arial" w:cs="Arial"/>
          <w:color w:val="000000"/>
          <w:sz w:val="24"/>
          <w:szCs w:val="24"/>
        </w:rPr>
      </w:pPr>
    </w:p>
    <w:p w14:paraId="1E3320DF" w14:textId="77777777" w:rsidR="00B373EB" w:rsidRPr="00D115C8" w:rsidRDefault="00B373EB" w:rsidP="00A10394">
      <w:pPr>
        <w:pStyle w:val="ListParagraph"/>
        <w:spacing w:after="120" w:line="360" w:lineRule="auto"/>
        <w:ind w:left="1440"/>
        <w:rPr>
          <w:rFonts w:ascii="Times New Roman" w:hAnsi="Times New Roman" w:cs="Times New Roman"/>
          <w:sz w:val="24"/>
          <w:szCs w:val="24"/>
        </w:rPr>
      </w:pPr>
    </w:p>
    <w:p w14:paraId="1E3320E0" w14:textId="77777777" w:rsidR="00B373EB" w:rsidRDefault="00B373EB">
      <w:pPr>
        <w:pStyle w:val="Heading2"/>
      </w:pPr>
      <w:bookmarkStart w:id="52" w:name="_Toc256000008"/>
      <w:r>
        <w:t>2.1</w:t>
      </w:r>
      <w:r>
        <w:t xml:space="preserve">  </w:t>
      </w:r>
      <w:r>
        <w:t>52.216-1</w:t>
      </w:r>
      <w:r>
        <w:t xml:space="preserve"> </w:t>
      </w:r>
      <w:r>
        <w:t>TYPE OF CONTRACT</w:t>
      </w:r>
      <w:r>
        <w:t xml:space="preserve"> (</w:t>
      </w:r>
      <w:r>
        <w:t>APR 1984</w:t>
      </w:r>
      <w:r>
        <w:t>)</w:t>
      </w:r>
      <w:bookmarkEnd w:id="52"/>
    </w:p>
    <w:p w14:paraId="1E3320E1" w14:textId="77777777" w:rsidR="00B373EB" w:rsidRDefault="00B373EB">
      <w:r>
        <w:t xml:space="preserve">  The Government contemplates award of a Firm-Fixed-Price</w:t>
      </w:r>
      <w:r>
        <w:t xml:space="preserve"> contract resulting from this solicitation.</w:t>
      </w:r>
    </w:p>
    <w:p w14:paraId="1E3320E2" w14:textId="77777777" w:rsidR="00B373EB" w:rsidRDefault="00B373EB" w:rsidP="00DC35FB">
      <w:pPr>
        <w:jc w:val="center"/>
      </w:pPr>
      <w:r>
        <w:t>(End of Provision)</w:t>
      </w:r>
    </w:p>
    <w:p w14:paraId="1E3320E3" w14:textId="77777777" w:rsidR="00B373EB" w:rsidRDefault="00B373EB">
      <w:pPr>
        <w:pStyle w:val="Heading2"/>
      </w:pPr>
      <w:bookmarkStart w:id="53" w:name="_Toc256000009"/>
      <w:r>
        <w:t>2.2</w:t>
      </w:r>
      <w:r>
        <w:t xml:space="preserve">  </w:t>
      </w:r>
      <w:r>
        <w:t>52.222-5</w:t>
      </w:r>
      <w:r>
        <w:t xml:space="preserve">  </w:t>
      </w:r>
      <w:r>
        <w:t>CONSTRUCTION WAGE RATE REQUIREMENTS—SECONDARY SITE OF THE WORK</w:t>
      </w:r>
      <w:r>
        <w:t xml:space="preserve"> (</w:t>
      </w:r>
      <w:r>
        <w:t>MAY 2014</w:t>
      </w:r>
      <w:r>
        <w:t>)</w:t>
      </w:r>
      <w:bookmarkEnd w:id="53"/>
    </w:p>
    <w:p w14:paraId="1E3320E4" w14:textId="77777777" w:rsidR="00B373EB" w:rsidRDefault="00B373EB">
      <w:r>
        <w:t xml:space="preserve">  (a)(1) The offeror</w:t>
      </w:r>
      <w:r>
        <w:t xml:space="preserve"> shall notify the Government if the offeror intends to perform work at any secondary site of the work, as defined in paragraph (a)(1)(ii) of the FAR clause at 52.222-6, </w:t>
      </w:r>
      <w:r w:rsidRPr="00C45069">
        <w:t>Construction Wage Rate Requirements</w:t>
      </w:r>
      <w:r>
        <w:t>, of this solicitation.</w:t>
      </w:r>
    </w:p>
    <w:p w14:paraId="1E3320E5" w14:textId="77777777" w:rsidR="00B373EB" w:rsidRDefault="00B373EB">
      <w:r>
        <w:t xml:space="preserve">    (2) If the offeror is unsure if a planned work site satisfies the criteria for a secondary site of the work, the offeror shall request a determination from the Contracting Officer.</w:t>
      </w:r>
    </w:p>
    <w:p w14:paraId="1E3320E6" w14:textId="77777777" w:rsidR="00B373EB" w:rsidRDefault="00B373EB">
      <w:r>
        <w:t xml:space="preserve">  (b)(1) If the wage determination provided by the Government for work at the primary site of the work is not applicable to the secondary site of the work, the offeror shall request a wage determination from the Contracting Officer.</w:t>
      </w:r>
    </w:p>
    <w:p w14:paraId="1E3320E7" w14:textId="77777777" w:rsidR="00B373EB" w:rsidRDefault="00B373EB">
      <w:r>
        <w:t xml:space="preserve">    (2) The due date for receipt of offers will not be extended as a result of an offeror's request for a wage determination for a secondary site of the work.</w:t>
      </w:r>
    </w:p>
    <w:p w14:paraId="1E3320E8" w14:textId="77777777" w:rsidR="00B373EB" w:rsidRDefault="00B373EB" w:rsidP="006B7BB9">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E30D0" w14:paraId="1E3320EC" w14:textId="77777777">
        <w:tc>
          <w:tcPr>
            <w:tcW w:w="1440" w:type="dxa"/>
          </w:tcPr>
          <w:p w14:paraId="1E3320E9" w14:textId="77777777" w:rsidR="001E30D0" w:rsidRDefault="00B373EB">
            <w:pPr>
              <w:pStyle w:val="ByReference"/>
            </w:pPr>
            <w:r>
              <w:rPr>
                <w:b/>
                <w:u w:val="single"/>
              </w:rPr>
              <w:t>FAR Number</w:t>
            </w:r>
          </w:p>
        </w:tc>
        <w:tc>
          <w:tcPr>
            <w:tcW w:w="6192" w:type="dxa"/>
          </w:tcPr>
          <w:p w14:paraId="1E3320EA" w14:textId="77777777" w:rsidR="001E30D0" w:rsidRDefault="00B373EB">
            <w:pPr>
              <w:pStyle w:val="ByReference"/>
            </w:pPr>
            <w:r>
              <w:rPr>
                <w:b/>
                <w:u w:val="single"/>
              </w:rPr>
              <w:t>Title</w:t>
            </w:r>
          </w:p>
        </w:tc>
        <w:tc>
          <w:tcPr>
            <w:tcW w:w="1440" w:type="dxa"/>
          </w:tcPr>
          <w:p w14:paraId="1E3320EB" w14:textId="77777777" w:rsidR="001E30D0" w:rsidRDefault="00B373EB">
            <w:pPr>
              <w:pStyle w:val="ByReference"/>
            </w:pPr>
            <w:r>
              <w:rPr>
                <w:b/>
                <w:u w:val="single"/>
              </w:rPr>
              <w:t>Date</w:t>
            </w:r>
          </w:p>
        </w:tc>
      </w:tr>
      <w:tr w:rsidR="001E30D0" w14:paraId="1E3320F0" w14:textId="77777777">
        <w:tc>
          <w:tcPr>
            <w:tcW w:w="1440" w:type="dxa"/>
          </w:tcPr>
          <w:p w14:paraId="1E3320ED" w14:textId="77777777" w:rsidR="001E30D0" w:rsidRDefault="00B373EB">
            <w:pPr>
              <w:pStyle w:val="ByReference"/>
            </w:pPr>
            <w:r>
              <w:t>52.222-23</w:t>
            </w:r>
          </w:p>
        </w:tc>
        <w:tc>
          <w:tcPr>
            <w:tcW w:w="6192" w:type="dxa"/>
          </w:tcPr>
          <w:p w14:paraId="1E3320EE" w14:textId="77777777" w:rsidR="001E30D0" w:rsidRDefault="00B373EB">
            <w:pPr>
              <w:pStyle w:val="ByReference"/>
            </w:pPr>
            <w:r>
              <w:t>NOTICE OF REQUIREMENT FOR AFFIRMATIVE ACTION TO ENSURE EQUAL EMPLOYMENT OPPORTUNITY FOR CONSTRUCTION</w:t>
            </w:r>
          </w:p>
        </w:tc>
        <w:tc>
          <w:tcPr>
            <w:tcW w:w="1440" w:type="dxa"/>
          </w:tcPr>
          <w:p w14:paraId="1E3320EF" w14:textId="77777777" w:rsidR="001E30D0" w:rsidRDefault="00B373EB">
            <w:pPr>
              <w:pStyle w:val="ByReference"/>
            </w:pPr>
            <w:r>
              <w:t>FEB 1999</w:t>
            </w:r>
          </w:p>
        </w:tc>
      </w:tr>
    </w:tbl>
    <w:p w14:paraId="1E3320F1" w14:textId="77777777" w:rsidR="00B373EB" w:rsidRDefault="00B373EB">
      <w:pPr>
        <w:pStyle w:val="Heading2"/>
      </w:pPr>
      <w:bookmarkStart w:id="54" w:name="_Toc256000010"/>
      <w:r>
        <w:lastRenderedPageBreak/>
        <w:t>2.3</w:t>
      </w:r>
      <w:r>
        <w:t xml:space="preserve">  </w:t>
      </w:r>
      <w:r>
        <w:t>52.225-10</w:t>
      </w:r>
      <w:r>
        <w:t xml:space="preserve"> </w:t>
      </w:r>
      <w:r>
        <w:t>NOTICE OF BUY AMERICAN REQUIREMENT—CONSTRUCTION MATERIALS</w:t>
      </w:r>
      <w:r>
        <w:t xml:space="preserve"> (</w:t>
      </w:r>
      <w:r>
        <w:t>MAY 2014</w:t>
      </w:r>
      <w:r>
        <w:t>)</w:t>
      </w:r>
      <w:bookmarkEnd w:id="54"/>
    </w:p>
    <w:p w14:paraId="1E3320F2" w14:textId="77777777" w:rsidR="00B373EB" w:rsidRDefault="00B373EB">
      <w:r>
        <w:t xml:space="preserve">  (a) </w:t>
      </w:r>
      <w:r w:rsidRPr="00F93279">
        <w:rPr>
          <w:i/>
        </w:rPr>
        <w:t>Definitions.</w:t>
      </w:r>
      <w:r>
        <w:t xml:space="preserve"> "Commercially available off-the-shelf (COTS) item," "construction material," "domestic construction material," and "foreign construction material," as used in this provision, are defined in the clause of this solicitation entitled "Buy American</w:t>
      </w:r>
      <w:r>
        <w:t>—</w:t>
      </w:r>
      <w:r>
        <w:t>Construction Materials" (Federal Acquisition Regulation (FAR) clause 52.225-9).</w:t>
      </w:r>
    </w:p>
    <w:p w14:paraId="1E3320F3" w14:textId="77777777" w:rsidR="00B373EB" w:rsidRDefault="00B373EB">
      <w:r>
        <w:t xml:space="preserve">  (b) </w:t>
      </w:r>
      <w:r w:rsidRPr="00F93279">
        <w:rPr>
          <w:i/>
        </w:rPr>
        <w:t>Requests for determinations of inapplicability.</w:t>
      </w:r>
      <w:r>
        <w:t xml:space="preserve"> An offeror requesting a determination regarding the inapplicability of the Buy American </w:t>
      </w:r>
      <w:r>
        <w:t>statute</w:t>
      </w:r>
      <w:r>
        <w:t xml:space="preserve"> should submit the request to the Contracting Officer in time to allow a determination before submission of offers. The offeror shall include the information and applicable supporting data required by paragraphs (c) and (d) of the clause at FAR 52.225-9 in the request. If an offeror has not requested a determination regarding the inapplicability of the Buy American </w:t>
      </w:r>
      <w:r>
        <w:t>statute</w:t>
      </w:r>
      <w:r>
        <w:t xml:space="preserve"> before submitting its offer, or has not </w:t>
      </w:r>
      <w:r>
        <w:t>received a response to a previous request, the offeror shall include the information and supporting data in the offer.</w:t>
      </w:r>
    </w:p>
    <w:p w14:paraId="1E3320F4" w14:textId="77777777" w:rsidR="00B373EB" w:rsidRDefault="00B373EB">
      <w:r>
        <w:t xml:space="preserve">  (c) Evaluation of offers. </w:t>
      </w:r>
    </w:p>
    <w:p w14:paraId="1E3320F5" w14:textId="77777777" w:rsidR="00B373EB" w:rsidRDefault="00B373EB">
      <w:r>
        <w:t xml:space="preserve">    (1) The Government will evaluate an offer requesting exception to the requirements of the Buy American </w:t>
      </w:r>
      <w:r>
        <w:t>statute</w:t>
      </w:r>
      <w:r>
        <w:t>, based on claimed unreasonable cost of domestic construction material, by adding to the offered price the appropriate percentage of the cost of such foreign construction material, as specified in paragraph (b)(3)(i) of the clause at FAR 52.225-9.</w:t>
      </w:r>
    </w:p>
    <w:p w14:paraId="1E3320F6" w14:textId="77777777" w:rsidR="00B373EB" w:rsidRDefault="00B373EB">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1E3320F7" w14:textId="77777777" w:rsidR="00B373EB" w:rsidRDefault="00B373EB">
      <w:r>
        <w:t xml:space="preserve">  (d) Alternate offers. </w:t>
      </w:r>
    </w:p>
    <w:p w14:paraId="1E3320F8" w14:textId="77777777" w:rsidR="00B373EB" w:rsidRDefault="00B373EB">
      <w:r>
        <w:t xml:space="preserve">    (1) When an offer includes foreign solicitation in paragraph (b)(2) of the clause at FAR 52.225-9, the offeror also may submit an alternate offer based on use of equivalent domestic construction material.</w:t>
      </w:r>
    </w:p>
    <w:p w14:paraId="1E3320F9" w14:textId="77777777" w:rsidR="00B373EB" w:rsidRDefault="00B373EB">
      <w:r>
        <w:t xml:space="preserve">    (2)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p>
    <w:p w14:paraId="1E3320FA" w14:textId="77777777" w:rsidR="00B373EB" w:rsidRDefault="00B373EB">
      <w:r>
        <w:t xml:space="preserve">    (3) If the Government determines that a particular exception requested in accordance with paragraph (c) of the clause at FAR 52.225-9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r>
        <w:t>—</w:t>
      </w:r>
    </w:p>
    <w:p w14:paraId="1E3320FB" w14:textId="77777777" w:rsidR="00B373EB" w:rsidRDefault="00B373EB">
      <w:r>
        <w:t xml:space="preserve">      (i) Will be rejected as nonresponsive if this acquisition is conducted by sealed bidding; or</w:t>
      </w:r>
    </w:p>
    <w:p w14:paraId="1E3320FC" w14:textId="77777777" w:rsidR="00B373EB" w:rsidRDefault="00B373EB">
      <w:r>
        <w:t xml:space="preserve">      (ii) May be accepted if revised during negotiations.</w:t>
      </w:r>
    </w:p>
    <w:p w14:paraId="1E3320FD" w14:textId="77777777" w:rsidR="00B373EB" w:rsidRDefault="00B373EB" w:rsidP="00F93279">
      <w:pPr>
        <w:jc w:val="center"/>
      </w:pPr>
      <w:r>
        <w:lastRenderedPageBreak/>
        <w:t>(End of Provision)</w:t>
      </w:r>
    </w:p>
    <w:p w14:paraId="1E3320FE" w14:textId="77777777" w:rsidR="00B373EB" w:rsidRPr="00FC4203" w:rsidRDefault="00B373EB" w:rsidP="00615095">
      <w:pPr>
        <w:pStyle w:val="Heading2"/>
        <w:rPr>
          <w:rStyle w:val="Heading2Char"/>
        </w:rPr>
      </w:pPr>
      <w:bookmarkStart w:id="55" w:name="_Toc256000011"/>
      <w:r>
        <w:t>2.4</w:t>
      </w:r>
      <w:r w:rsidRPr="00FC4203">
        <w:rPr>
          <w:rStyle w:val="Heading2Char"/>
        </w:rPr>
        <w:t xml:space="preserve">  </w:t>
      </w:r>
      <w:r>
        <w:t>52.228-17</w:t>
      </w:r>
      <w:r w:rsidRPr="00FC4203">
        <w:rPr>
          <w:rStyle w:val="Heading2Char"/>
        </w:rPr>
        <w:t xml:space="preserve">  </w:t>
      </w:r>
      <w:r>
        <w:t>INDIVIDUAL SURETY—PLEDGE OF ASSETS (BID GUARANTEE)</w:t>
      </w:r>
      <w:r w:rsidRPr="00FC4203">
        <w:rPr>
          <w:rStyle w:val="Heading2Char"/>
        </w:rPr>
        <w:t xml:space="preserve"> (</w:t>
      </w:r>
      <w:r>
        <w:t>FEB 2021</w:t>
      </w:r>
      <w:r w:rsidRPr="00FC4203">
        <w:rPr>
          <w:rStyle w:val="Heading2Char"/>
        </w:rPr>
        <w:t>)</w:t>
      </w:r>
      <w:bookmarkEnd w:id="55"/>
    </w:p>
    <w:p w14:paraId="1E3320FF" w14:textId="77777777" w:rsidR="00B373EB" w:rsidRDefault="00B373EB" w:rsidP="00E145BF">
      <w:r w:rsidRPr="00E145BF">
        <w:t xml:space="preserve">  (a) Offerors shall obtain from each person acting as an individual surety on a bid guarantee—</w:t>
      </w:r>
    </w:p>
    <w:p w14:paraId="1E332100" w14:textId="77777777" w:rsidR="00B373EB" w:rsidRDefault="00B373EB" w:rsidP="00E145BF">
      <w:r>
        <w:t xml:space="preserve">   </w:t>
      </w:r>
      <w:r>
        <w:t xml:space="preserve"> </w:t>
      </w:r>
      <w:r>
        <w:t>(1) A pledge of assets that meets the eligibility, valuation, and security requirements described in the Federal Acquisition Regulation (FAR) 28.203–1; and</w:t>
      </w:r>
    </w:p>
    <w:p w14:paraId="1E332101" w14:textId="77777777" w:rsidR="00B373EB" w:rsidRDefault="00B373EB" w:rsidP="00E145BF">
      <w:r>
        <w:t xml:space="preserve">   </w:t>
      </w:r>
      <w:r>
        <w:t xml:space="preserve"> </w:t>
      </w:r>
      <w:r>
        <w:t>(2) Standard Form 28, Affidavit of Individual Surety.</w:t>
      </w:r>
    </w:p>
    <w:p w14:paraId="1E332102" w14:textId="77777777" w:rsidR="00B373EB" w:rsidRDefault="00B373EB" w:rsidP="00E145BF">
      <w:r>
        <w:t xml:space="preserve">  (b) The Offeror shall include with its offer the information required at paragraph (a) of this provision within the timeframe specified in the provision at FAR 52.228–1, Bid Guarantee, or as otherwise established by the Contracting Officer.</w:t>
      </w:r>
    </w:p>
    <w:p w14:paraId="1E332103" w14:textId="77777777" w:rsidR="00B373EB" w:rsidRDefault="00B373EB" w:rsidP="006F5506">
      <w:r>
        <w:t xml:space="preserve">  (c) The Contracting Officer may release the security interest on the individual surety’s assets in support of a bid guarantee based upon evidence that the offer supported by the individual surety will not result in contract award.</w:t>
      </w:r>
    </w:p>
    <w:p w14:paraId="1E332104" w14:textId="77777777" w:rsidR="00B373EB" w:rsidRDefault="00B373EB" w:rsidP="00E8474E">
      <w:pPr>
        <w:jc w:val="center"/>
      </w:pPr>
      <w:r>
        <w:t>(End of Provision)</w:t>
      </w:r>
    </w:p>
    <w:p w14:paraId="1E332105" w14:textId="77777777" w:rsidR="00B373EB" w:rsidRDefault="00B373EB">
      <w:pPr>
        <w:pStyle w:val="Heading2"/>
      </w:pPr>
      <w:bookmarkStart w:id="56" w:name="_Toc256000012"/>
      <w:r>
        <w:t>2.5</w:t>
      </w:r>
      <w:r>
        <w:t xml:space="preserve">  </w:t>
      </w:r>
      <w:r>
        <w:t>52.233-2</w:t>
      </w:r>
      <w:r>
        <w:t xml:space="preserve">  </w:t>
      </w:r>
      <w:r>
        <w:t>SERVICE OF PROTEST</w:t>
      </w:r>
      <w:r>
        <w:t xml:space="preserve">  (</w:t>
      </w:r>
      <w:r>
        <w:t>SEP 2006</w:t>
      </w:r>
      <w:r>
        <w:t>)</w:t>
      </w:r>
      <w:bookmarkEnd w:id="56"/>
    </w:p>
    <w:p w14:paraId="1E332106" w14:textId="77777777" w:rsidR="00B373EB" w:rsidRDefault="00B373EB"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w:t>
      </w:r>
      <w:r>
        <w:t>nt of receipt from:</w:t>
      </w:r>
    </w:p>
    <w:p w14:paraId="1E332107" w14:textId="77777777" w:rsidR="00B373EB" w:rsidRDefault="00B373EB" w:rsidP="007132EA">
      <w:r>
        <w:t xml:space="preserve">     </w:t>
      </w:r>
    </w:p>
    <w:p w14:paraId="1E332108" w14:textId="77777777" w:rsidR="00B373EB" w:rsidRDefault="00B373EB">
      <w:pPr>
        <w:pStyle w:val="NoSpacing"/>
      </w:pPr>
      <w:r>
        <w:t xml:space="preserve">     </w:t>
      </w:r>
    </w:p>
    <w:p w14:paraId="1E332109" w14:textId="77777777" w:rsidR="00B373EB" w:rsidRDefault="00B373EB">
      <w:r>
        <w:t xml:space="preserve">     Hand-Carried Address:</w:t>
      </w:r>
    </w:p>
    <w:p w14:paraId="1E33210A" w14:textId="77777777" w:rsidR="00B373EB" w:rsidRDefault="00B373EB" w:rsidP="007132EA">
      <w:r>
        <w:t xml:space="preserve">     Network Contracting Office 04</w:t>
      </w:r>
    </w:p>
    <w:p w14:paraId="1E33210B" w14:textId="77777777" w:rsidR="00B373EB" w:rsidRDefault="00B373EB">
      <w:pPr>
        <w:pStyle w:val="NoSpacing"/>
      </w:pPr>
      <w:r>
        <w:t xml:space="preserve">     1010 Delafield Road</w:t>
      </w:r>
    </w:p>
    <w:p w14:paraId="1E33210C" w14:textId="77777777" w:rsidR="00B373EB" w:rsidRDefault="00B373EB">
      <w:pPr>
        <w:pStyle w:val="NoSpacing"/>
      </w:pPr>
      <w:r>
        <w:t xml:space="preserve">     Pittsburgh, PA 15215</w:t>
      </w:r>
    </w:p>
    <w:p w14:paraId="1E33210D" w14:textId="77777777" w:rsidR="00B373EB" w:rsidRDefault="00B373EB">
      <w:pPr>
        <w:pStyle w:val="NoSpacing"/>
      </w:pPr>
      <w:r>
        <w:t xml:space="preserve">     </w:t>
      </w:r>
    </w:p>
    <w:p w14:paraId="1E33210E" w14:textId="77777777" w:rsidR="00B373EB" w:rsidRDefault="00B373EB">
      <w:pPr>
        <w:pStyle w:val="NoSpacing"/>
      </w:pPr>
      <w:r>
        <w:t xml:space="preserve">        </w:t>
      </w:r>
    </w:p>
    <w:p w14:paraId="1E33210F" w14:textId="77777777" w:rsidR="00B373EB" w:rsidRDefault="00B373EB" w:rsidP="007132EA">
      <w:r>
        <w:t xml:space="preserve">     Mailing Address:</w:t>
      </w:r>
    </w:p>
    <w:p w14:paraId="1E332110" w14:textId="77777777" w:rsidR="00B373EB" w:rsidRDefault="00B373EB" w:rsidP="007132EA">
      <w:r>
        <w:t xml:space="preserve">     Network Contracting Office 04</w:t>
      </w:r>
    </w:p>
    <w:p w14:paraId="1E332111" w14:textId="77777777" w:rsidR="00B373EB" w:rsidRDefault="00B373EB">
      <w:pPr>
        <w:pStyle w:val="NoSpacing"/>
      </w:pPr>
      <w:r>
        <w:t xml:space="preserve">     1010 Delafield Road</w:t>
      </w:r>
    </w:p>
    <w:p w14:paraId="1E332112" w14:textId="77777777" w:rsidR="00B373EB" w:rsidRDefault="00B373EB">
      <w:pPr>
        <w:pStyle w:val="NoSpacing"/>
      </w:pPr>
      <w:r>
        <w:t xml:space="preserve">     Pittsburgh, PA 15215</w:t>
      </w:r>
    </w:p>
    <w:p w14:paraId="1E332113" w14:textId="77777777" w:rsidR="00B373EB" w:rsidRDefault="00B373EB">
      <w:pPr>
        <w:pStyle w:val="NoSpacing"/>
      </w:pPr>
      <w:r>
        <w:t xml:space="preserve">     </w:t>
      </w:r>
    </w:p>
    <w:p w14:paraId="1E332114" w14:textId="77777777" w:rsidR="00B373EB" w:rsidRDefault="00B373EB">
      <w:pPr>
        <w:pStyle w:val="NoSpacing"/>
      </w:pPr>
      <w:r>
        <w:t xml:space="preserve">        </w:t>
      </w:r>
    </w:p>
    <w:p w14:paraId="1E332115" w14:textId="77777777" w:rsidR="00B373EB" w:rsidRDefault="00B373EB">
      <w:r>
        <w:t xml:space="preserve">  (b) The copy of any protest shall be received in the office designated above within one day of filing a protest with the GAO.</w:t>
      </w:r>
    </w:p>
    <w:p w14:paraId="1E332116" w14:textId="77777777" w:rsidR="00B373EB" w:rsidRDefault="00B373EB" w:rsidP="003E6486">
      <w:pPr>
        <w:jc w:val="center"/>
      </w:pPr>
      <w:r>
        <w:t>(End of Provision)</w:t>
      </w:r>
    </w:p>
    <w:p w14:paraId="1E332117" w14:textId="77777777" w:rsidR="00B373EB" w:rsidRDefault="00B373EB">
      <w:pPr>
        <w:pStyle w:val="Heading2"/>
      </w:pPr>
      <w:bookmarkStart w:id="57" w:name="_Toc256000013"/>
      <w:r>
        <w:lastRenderedPageBreak/>
        <w:t>2.6</w:t>
      </w:r>
      <w:r>
        <w:t xml:space="preserve">  52.236-27  SITE VISIT (CONSTRUCTION)  (FEB 1995) ALTERNATE I  (FEB 1995)</w:t>
      </w:r>
      <w:bookmarkEnd w:id="57"/>
    </w:p>
    <w:p w14:paraId="1E332118" w14:textId="77777777" w:rsidR="00B373EB" w:rsidRDefault="00B373EB">
      <w:r>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14:paraId="1E332119" w14:textId="77777777" w:rsidR="00B373EB" w:rsidRDefault="00B373EB">
      <w:r>
        <w:t xml:space="preserve">  (b) An organized si</w:t>
      </w:r>
      <w:r>
        <w:t>te visit has been scheduled for—</w:t>
      </w:r>
    </w:p>
    <w:p w14:paraId="1E33211A" w14:textId="77777777" w:rsidR="00B373EB" w:rsidRDefault="00B373EB">
      <w:r>
        <w:t xml:space="preserve">  11/06/2024 at 11:00 AM</w:t>
      </w:r>
    </w:p>
    <w:p w14:paraId="1E33211B" w14:textId="77777777" w:rsidR="00B373EB" w:rsidRDefault="00B373EB">
      <w:r>
        <w:t xml:space="preserve">  (c) Participants will meet at—</w:t>
      </w:r>
    </w:p>
    <w:p w14:paraId="1E33211C" w14:textId="77777777" w:rsidR="00B373EB" w:rsidRDefault="00B373EB">
      <w:r>
        <w:t xml:space="preserve">  1700 S Lincoln Ave Building 19, Lebanon, PA 17042</w:t>
      </w:r>
    </w:p>
    <w:p w14:paraId="1E33211D" w14:textId="77777777" w:rsidR="00B373EB" w:rsidRDefault="00B373EB" w:rsidP="00E5565B">
      <w:pPr>
        <w:jc w:val="center"/>
      </w:pPr>
      <w:r>
        <w:t>(End of Provision)</w:t>
      </w:r>
    </w:p>
    <w:p w14:paraId="1E33211E" w14:textId="77777777" w:rsidR="00B373EB" w:rsidRDefault="00B373EB">
      <w:pPr>
        <w:pStyle w:val="Heading2"/>
      </w:pPr>
      <w:bookmarkStart w:id="58" w:name="_Toc256000014"/>
      <w:r>
        <w:t>2.7</w:t>
      </w:r>
      <w:r>
        <w:t xml:space="preserve">  </w:t>
      </w:r>
      <w:r>
        <w:t>52.252-1</w:t>
      </w:r>
      <w:r>
        <w:t xml:space="preserve">  </w:t>
      </w:r>
      <w:r>
        <w:t>SOLICITATION PROVISIONS INCORPORATED BY REFERENCE</w:t>
      </w:r>
      <w:r>
        <w:t xml:space="preserve">  (</w:t>
      </w:r>
      <w:r>
        <w:t>FEB 1998</w:t>
      </w:r>
      <w:r>
        <w:t>)</w:t>
      </w:r>
      <w:bookmarkEnd w:id="58"/>
    </w:p>
    <w:p w14:paraId="1E33211F" w14:textId="77777777" w:rsidR="00B373EB" w:rsidRDefault="00B373EB">
      <w:r>
        <w:t xml:space="preserve">  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w:t>
      </w:r>
      <w:r>
        <w:t xml:space="preserve"> appropriate information with its quotation or offer. Also, the full text of a solicitation provision may be accessed electronically at this/these address(es):</w:t>
      </w:r>
    </w:p>
    <w:p w14:paraId="1E332120" w14:textId="77777777" w:rsidR="00B373EB" w:rsidRDefault="00B373EB" w:rsidP="004C2BF1">
      <w:pPr>
        <w:pStyle w:val="NoSpacing"/>
        <w:spacing w:before="160"/>
      </w:pPr>
      <w:r>
        <w:t xml:space="preserve">  https://www.acquisition.gov/browse/index/far</w:t>
      </w:r>
    </w:p>
    <w:p w14:paraId="1E332121" w14:textId="77777777" w:rsidR="00B373EB" w:rsidRDefault="00B373EB">
      <w:pPr>
        <w:pStyle w:val="NoSpacing"/>
      </w:pPr>
      <w:r>
        <w:t xml:space="preserve">  https://www.va.gov/oal/library/vaar/</w:t>
      </w:r>
    </w:p>
    <w:p w14:paraId="1E332122" w14:textId="77777777" w:rsidR="00B373EB" w:rsidRDefault="00B373EB">
      <w:pPr>
        <w:pStyle w:val="NoSpacing"/>
      </w:pPr>
      <w:r>
        <w:t xml:space="preserve">  </w:t>
      </w:r>
    </w:p>
    <w:p w14:paraId="1E332123" w14:textId="77777777" w:rsidR="00B373EB" w:rsidRDefault="00B373EB" w:rsidP="009C0190">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E30D0" w14:paraId="1E332127" w14:textId="77777777">
        <w:tc>
          <w:tcPr>
            <w:tcW w:w="1440" w:type="dxa"/>
          </w:tcPr>
          <w:p w14:paraId="1E332124" w14:textId="77777777" w:rsidR="001E30D0" w:rsidRDefault="00B373EB">
            <w:pPr>
              <w:pStyle w:val="ByReference"/>
            </w:pPr>
            <w:r>
              <w:rPr>
                <w:b/>
                <w:u w:val="single"/>
              </w:rPr>
              <w:t>FAR Number</w:t>
            </w:r>
          </w:p>
        </w:tc>
        <w:tc>
          <w:tcPr>
            <w:tcW w:w="6192" w:type="dxa"/>
          </w:tcPr>
          <w:p w14:paraId="1E332125" w14:textId="77777777" w:rsidR="001E30D0" w:rsidRDefault="00B373EB">
            <w:pPr>
              <w:pStyle w:val="ByReference"/>
            </w:pPr>
            <w:r>
              <w:rPr>
                <w:b/>
                <w:u w:val="single"/>
              </w:rPr>
              <w:t>Title</w:t>
            </w:r>
          </w:p>
        </w:tc>
        <w:tc>
          <w:tcPr>
            <w:tcW w:w="1440" w:type="dxa"/>
          </w:tcPr>
          <w:p w14:paraId="1E332126" w14:textId="77777777" w:rsidR="001E30D0" w:rsidRDefault="00B373EB">
            <w:pPr>
              <w:pStyle w:val="ByReference"/>
            </w:pPr>
            <w:r>
              <w:rPr>
                <w:b/>
                <w:u w:val="single"/>
              </w:rPr>
              <w:t>Date</w:t>
            </w:r>
          </w:p>
        </w:tc>
      </w:tr>
      <w:tr w:rsidR="001E30D0" w14:paraId="1E33212B" w14:textId="77777777">
        <w:tc>
          <w:tcPr>
            <w:tcW w:w="1440" w:type="dxa"/>
          </w:tcPr>
          <w:p w14:paraId="1E332128" w14:textId="77777777" w:rsidR="001E30D0" w:rsidRDefault="00B373EB">
            <w:pPr>
              <w:pStyle w:val="ByReference"/>
            </w:pPr>
            <w:r>
              <w:t>52.204-7</w:t>
            </w:r>
          </w:p>
        </w:tc>
        <w:tc>
          <w:tcPr>
            <w:tcW w:w="6192" w:type="dxa"/>
          </w:tcPr>
          <w:p w14:paraId="1E332129" w14:textId="77777777" w:rsidR="001E30D0" w:rsidRDefault="00B373EB">
            <w:pPr>
              <w:pStyle w:val="ByReference"/>
            </w:pPr>
            <w:r>
              <w:t>SYSTEM FOR AWARD MANAGEMENT</w:t>
            </w:r>
          </w:p>
        </w:tc>
        <w:tc>
          <w:tcPr>
            <w:tcW w:w="1440" w:type="dxa"/>
          </w:tcPr>
          <w:p w14:paraId="1E33212A" w14:textId="77777777" w:rsidR="001E30D0" w:rsidRDefault="00B373EB">
            <w:pPr>
              <w:pStyle w:val="ByReference"/>
            </w:pPr>
            <w:r>
              <w:t>OCT 2018</w:t>
            </w:r>
          </w:p>
        </w:tc>
      </w:tr>
      <w:tr w:rsidR="001E30D0" w14:paraId="1E33212F" w14:textId="77777777">
        <w:tc>
          <w:tcPr>
            <w:tcW w:w="1440" w:type="dxa"/>
          </w:tcPr>
          <w:p w14:paraId="1E33212C" w14:textId="77777777" w:rsidR="001E30D0" w:rsidRDefault="00B373EB">
            <w:pPr>
              <w:pStyle w:val="ByReference"/>
            </w:pPr>
            <w:r>
              <w:t>52.204-16</w:t>
            </w:r>
          </w:p>
        </w:tc>
        <w:tc>
          <w:tcPr>
            <w:tcW w:w="6192" w:type="dxa"/>
          </w:tcPr>
          <w:p w14:paraId="1E33212D" w14:textId="77777777" w:rsidR="001E30D0" w:rsidRDefault="00B373EB">
            <w:pPr>
              <w:pStyle w:val="ByReference"/>
            </w:pPr>
            <w:r>
              <w:t>COMMERCIAL AND GOVERNMENT ENTITY CODE REPORTING</w:t>
            </w:r>
          </w:p>
        </w:tc>
        <w:tc>
          <w:tcPr>
            <w:tcW w:w="1440" w:type="dxa"/>
          </w:tcPr>
          <w:p w14:paraId="1E33212E" w14:textId="77777777" w:rsidR="001E30D0" w:rsidRDefault="00B373EB">
            <w:pPr>
              <w:pStyle w:val="ByReference"/>
            </w:pPr>
            <w:r>
              <w:t>AUG 2020</w:t>
            </w:r>
          </w:p>
        </w:tc>
      </w:tr>
      <w:tr w:rsidR="001E30D0" w14:paraId="1E332133" w14:textId="77777777">
        <w:tc>
          <w:tcPr>
            <w:tcW w:w="1440" w:type="dxa"/>
          </w:tcPr>
          <w:p w14:paraId="1E332130" w14:textId="77777777" w:rsidR="001E30D0" w:rsidRDefault="00B373EB">
            <w:pPr>
              <w:pStyle w:val="ByReference"/>
            </w:pPr>
            <w:r>
              <w:t>52.204-22</w:t>
            </w:r>
          </w:p>
        </w:tc>
        <w:tc>
          <w:tcPr>
            <w:tcW w:w="6192" w:type="dxa"/>
          </w:tcPr>
          <w:p w14:paraId="1E332131" w14:textId="77777777" w:rsidR="001E30D0" w:rsidRDefault="00B373EB">
            <w:pPr>
              <w:pStyle w:val="ByReference"/>
            </w:pPr>
            <w:r>
              <w:t>ALTERNATIVE LINE ITEM PROPOSAL</w:t>
            </w:r>
          </w:p>
        </w:tc>
        <w:tc>
          <w:tcPr>
            <w:tcW w:w="1440" w:type="dxa"/>
          </w:tcPr>
          <w:p w14:paraId="1E332132" w14:textId="77777777" w:rsidR="001E30D0" w:rsidRDefault="00B373EB">
            <w:pPr>
              <w:pStyle w:val="ByReference"/>
            </w:pPr>
            <w:r>
              <w:t>JAN 2017</w:t>
            </w:r>
          </w:p>
        </w:tc>
      </w:tr>
      <w:tr w:rsidR="001E30D0" w14:paraId="1E332137" w14:textId="77777777">
        <w:tc>
          <w:tcPr>
            <w:tcW w:w="1440" w:type="dxa"/>
          </w:tcPr>
          <w:p w14:paraId="1E332134" w14:textId="77777777" w:rsidR="001E30D0" w:rsidRDefault="00B373EB">
            <w:pPr>
              <w:pStyle w:val="ByReference"/>
            </w:pPr>
            <w:r>
              <w:t>52.215-1</w:t>
            </w:r>
          </w:p>
        </w:tc>
        <w:tc>
          <w:tcPr>
            <w:tcW w:w="6192" w:type="dxa"/>
          </w:tcPr>
          <w:p w14:paraId="1E332135" w14:textId="77777777" w:rsidR="001E30D0" w:rsidRDefault="00B373EB">
            <w:pPr>
              <w:pStyle w:val="ByReference"/>
            </w:pPr>
            <w:r>
              <w:t>INSTRUCTIONS TO OFFERORS—COMPETITIVE ACQUISITION</w:t>
            </w:r>
          </w:p>
        </w:tc>
        <w:tc>
          <w:tcPr>
            <w:tcW w:w="1440" w:type="dxa"/>
          </w:tcPr>
          <w:p w14:paraId="1E332136" w14:textId="77777777" w:rsidR="001E30D0" w:rsidRDefault="00B373EB">
            <w:pPr>
              <w:pStyle w:val="ByReference"/>
            </w:pPr>
            <w:r>
              <w:t>NOV 2021</w:t>
            </w:r>
          </w:p>
        </w:tc>
      </w:tr>
      <w:tr w:rsidR="001E30D0" w14:paraId="1E33213B" w14:textId="77777777">
        <w:tc>
          <w:tcPr>
            <w:tcW w:w="1440" w:type="dxa"/>
          </w:tcPr>
          <w:p w14:paraId="1E332138" w14:textId="77777777" w:rsidR="001E30D0" w:rsidRDefault="00B373EB">
            <w:pPr>
              <w:pStyle w:val="ByReference"/>
            </w:pPr>
            <w:r>
              <w:t>52.236-28</w:t>
            </w:r>
          </w:p>
        </w:tc>
        <w:tc>
          <w:tcPr>
            <w:tcW w:w="6192" w:type="dxa"/>
          </w:tcPr>
          <w:p w14:paraId="1E332139" w14:textId="77777777" w:rsidR="001E30D0" w:rsidRDefault="00B373EB">
            <w:pPr>
              <w:pStyle w:val="ByReference"/>
            </w:pPr>
            <w:r>
              <w:t>PREPARATION OF PROPOSALS—CONSTRUCTION</w:t>
            </w:r>
          </w:p>
        </w:tc>
        <w:tc>
          <w:tcPr>
            <w:tcW w:w="1440" w:type="dxa"/>
          </w:tcPr>
          <w:p w14:paraId="1E33213A" w14:textId="77777777" w:rsidR="001E30D0" w:rsidRDefault="00B373EB">
            <w:pPr>
              <w:pStyle w:val="ByReference"/>
            </w:pPr>
            <w:r>
              <w:t>OCT 1997</w:t>
            </w:r>
          </w:p>
        </w:tc>
      </w:tr>
    </w:tbl>
    <w:p w14:paraId="1E33213C" w14:textId="77777777" w:rsidR="00B373EB" w:rsidRDefault="00B373EB">
      <w:pPr>
        <w:pStyle w:val="Heading2"/>
      </w:pPr>
      <w:bookmarkStart w:id="59" w:name="_Toc256000015"/>
      <w:r>
        <w:t>2.8</w:t>
      </w:r>
      <w:r>
        <w:t xml:space="preserve">  VAAR </w:t>
      </w:r>
      <w:r>
        <w:t>852.228-72</w:t>
      </w:r>
      <w:r>
        <w:t xml:space="preserve">  </w:t>
      </w:r>
      <w:r>
        <w:t>ASSISTING SERVICE-DISABLED VETERAN-OWNED AND VETERAN-OWNED SMALL BUSINESSES IN OBTAINING BONDS</w:t>
      </w:r>
      <w:r>
        <w:t xml:space="preserve"> (</w:t>
      </w:r>
      <w:r>
        <w:t>DEC 2009</w:t>
      </w:r>
      <w:r>
        <w:t>)</w:t>
      </w:r>
      <w:bookmarkEnd w:id="59"/>
    </w:p>
    <w:p w14:paraId="1E33213D" w14:textId="77777777" w:rsidR="00B373EB" w:rsidRDefault="00B373EB">
      <w:r>
        <w:t xml:space="preserve">  Prime contractors are encouraged to assist service-disabled veteran-owned and veteran-owned small business potential subcontractors in obtaining bonding, when required. Mentor firms are encouraged to assist protégé firms under VA's Mentor-Protégé Program in obtaining </w:t>
      </w:r>
      <w:r>
        <w:lastRenderedPageBreak/>
        <w:t>acceptable bid, payment, and performance bonds, when required, as a prime contractor under a solicitation or contract and in obtaining any required bonds under subcontracts.</w:t>
      </w:r>
    </w:p>
    <w:p w14:paraId="1E33213E" w14:textId="77777777" w:rsidR="00B373EB" w:rsidRDefault="00B373EB" w:rsidP="00256243">
      <w:pPr>
        <w:jc w:val="center"/>
      </w:pPr>
      <w:r>
        <w:t>(End of Clause)</w:t>
      </w:r>
    </w:p>
    <w:p w14:paraId="1E33213F" w14:textId="77777777" w:rsidR="00B373EB" w:rsidRDefault="00B373EB">
      <w:pPr>
        <w:pStyle w:val="Heading2"/>
      </w:pPr>
      <w:bookmarkStart w:id="60" w:name="_Toc256000016"/>
      <w:r>
        <w:t>2.9</w:t>
      </w:r>
      <w:r>
        <w:t xml:space="preserve">  VAAR </w:t>
      </w:r>
      <w:r>
        <w:t>852.233-71</w:t>
      </w:r>
      <w:r>
        <w:t xml:space="preserve">  </w:t>
      </w:r>
      <w:r>
        <w:t>ALTERNATE PROTEST PROCEDURE</w:t>
      </w:r>
      <w:r>
        <w:t xml:space="preserve"> (</w:t>
      </w:r>
      <w:r>
        <w:t>OCT 2018</w:t>
      </w:r>
      <w:r>
        <w:t>)</w:t>
      </w:r>
      <w:bookmarkEnd w:id="60"/>
    </w:p>
    <w:p w14:paraId="1E332140" w14:textId="77777777" w:rsidR="00B373EB" w:rsidRPr="00C73B0B" w:rsidRDefault="00B373EB"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14:paraId="1E332141" w14:textId="77777777" w:rsidR="00B373EB" w:rsidRPr="003E4CCB" w:rsidRDefault="00B373EB" w:rsidP="00DF6CB4">
      <w:r>
        <w:t xml:space="preserve">  (b) The protest will not be considered if the interested party has a protest on the same or similar issue(s) pending with the Contracting Officer</w:t>
      </w:r>
      <w:r w:rsidRPr="003E4CCB">
        <w:t>.</w:t>
      </w:r>
    </w:p>
    <w:p w14:paraId="1E332142" w14:textId="77777777" w:rsidR="00B373EB" w:rsidRPr="003E4CCB" w:rsidRDefault="00B373EB" w:rsidP="00DF6CB4">
      <w:pPr>
        <w:jc w:val="center"/>
      </w:pPr>
      <w:r>
        <w:t>(End of Provision)</w:t>
      </w:r>
    </w:p>
    <w:p w14:paraId="1E332143" w14:textId="77777777" w:rsidR="001E30D0" w:rsidRDefault="00B373EB">
      <w:r>
        <w:t xml:space="preserve">  PLEASE NOTE: The correct mailing information for filing alternate protests is as follows:</w:t>
      </w:r>
    </w:p>
    <w:p w14:paraId="1E332144" w14:textId="77777777" w:rsidR="001E30D0" w:rsidRDefault="001E30D0">
      <w:pPr>
        <w:pStyle w:val="NoSpacing"/>
      </w:pPr>
    </w:p>
    <w:p w14:paraId="1E332145" w14:textId="77777777" w:rsidR="001E30D0" w:rsidRDefault="00B373EB">
      <w:pPr>
        <w:pStyle w:val="NoSpacing"/>
        <w:tabs>
          <w:tab w:val="left" w:pos="675"/>
        </w:tabs>
      </w:pPr>
      <w:r>
        <w:tab/>
        <w:t>Deputy Assistant Secretary for Acquisition and Logistics,</w:t>
      </w:r>
    </w:p>
    <w:p w14:paraId="1E332146" w14:textId="77777777" w:rsidR="001E30D0" w:rsidRDefault="00B373EB">
      <w:pPr>
        <w:pStyle w:val="NoSpacing"/>
        <w:tabs>
          <w:tab w:val="left" w:pos="675"/>
        </w:tabs>
      </w:pPr>
      <w:r>
        <w:tab/>
        <w:t>Risk Management Team, Department of Veterans Affairs</w:t>
      </w:r>
    </w:p>
    <w:p w14:paraId="1E332147" w14:textId="77777777" w:rsidR="001E30D0" w:rsidRDefault="00B373EB">
      <w:pPr>
        <w:pStyle w:val="NoSpacing"/>
        <w:tabs>
          <w:tab w:val="left" w:pos="675"/>
        </w:tabs>
      </w:pPr>
      <w:r>
        <w:tab/>
        <w:t>810 Vermont Avenue, N.W.</w:t>
      </w:r>
    </w:p>
    <w:p w14:paraId="1E332148" w14:textId="77777777" w:rsidR="001E30D0" w:rsidRDefault="00B373EB">
      <w:pPr>
        <w:pStyle w:val="NoSpacing"/>
        <w:tabs>
          <w:tab w:val="left" w:pos="675"/>
        </w:tabs>
      </w:pPr>
      <w:r>
        <w:tab/>
        <w:t>Washington, DC 20420</w:t>
      </w:r>
    </w:p>
    <w:p w14:paraId="1E332149" w14:textId="77777777" w:rsidR="001E30D0" w:rsidRDefault="00B373EB">
      <w:r>
        <w:t xml:space="preserve">  Or for solicitations issued by the Office of Construction and Facilities Management:</w:t>
      </w:r>
    </w:p>
    <w:p w14:paraId="1E33214A" w14:textId="77777777" w:rsidR="001E30D0" w:rsidRDefault="001E30D0">
      <w:pPr>
        <w:pStyle w:val="NoSpacing"/>
      </w:pPr>
    </w:p>
    <w:p w14:paraId="1E33214B" w14:textId="77777777" w:rsidR="001E30D0" w:rsidRDefault="00B373EB">
      <w:pPr>
        <w:pStyle w:val="NoSpacing"/>
        <w:tabs>
          <w:tab w:val="left" w:pos="675"/>
        </w:tabs>
      </w:pPr>
      <w:r>
        <w:tab/>
        <w:t>Director, Office of Construction and Facilities Management</w:t>
      </w:r>
    </w:p>
    <w:p w14:paraId="1E33214C" w14:textId="77777777" w:rsidR="001E30D0" w:rsidRDefault="00B373EB">
      <w:pPr>
        <w:pStyle w:val="NoSpacing"/>
        <w:tabs>
          <w:tab w:val="left" w:pos="675"/>
        </w:tabs>
      </w:pPr>
      <w:r>
        <w:tab/>
        <w:t>811 Vermont Avenue, N.W.</w:t>
      </w:r>
    </w:p>
    <w:p w14:paraId="1E33214D" w14:textId="77777777" w:rsidR="001E30D0" w:rsidRDefault="00B373EB">
      <w:pPr>
        <w:pStyle w:val="NoSpacing"/>
        <w:tabs>
          <w:tab w:val="left" w:pos="675"/>
        </w:tabs>
      </w:pPr>
      <w:r>
        <w:tab/>
        <w:t>Washington, DC 20420</w:t>
      </w:r>
    </w:p>
    <w:p w14:paraId="1E33214E" w14:textId="77777777" w:rsidR="001E30D0" w:rsidRDefault="001E30D0"/>
    <w:p w14:paraId="1E33214F" w14:textId="77777777" w:rsidR="001E30D0" w:rsidRDefault="00B373EB">
      <w:pPr>
        <w:pStyle w:val="Heading2"/>
      </w:pPr>
      <w:bookmarkStart w:id="61" w:name="_Toc256000017"/>
      <w:r>
        <w:t>2.10  PARTNERING</w:t>
      </w:r>
      <w:bookmarkEnd w:id="61"/>
    </w:p>
    <w:p w14:paraId="1E332150" w14:textId="77777777" w:rsidR="001E30D0" w:rsidRDefault="00B373EB">
      <w:r>
        <w:t xml:space="preserve">  (a) In order to most effectively accomplish this contract, the Government proposes to form a cohesive partnership with the Contractor and its subcontractors. This partnership would strive to draw on the strengths of each organization in an effort to achieve a quality project, done right the first time, within the budget and on schedule.</w:t>
      </w:r>
    </w:p>
    <w:p w14:paraId="1E332151" w14:textId="77777777" w:rsidR="001E30D0" w:rsidRDefault="00B373EB">
      <w:r>
        <w:t xml:space="preserve">  (b) This partnership will be totally voluntary. The focus of partnering is to build cooperative relationships with the private sector and avoid or minimize disputes and to nurture a more collaborative ethic characterized by trust, cooperation and teamwork. Partnering is defined as the creation of a relationship between the owner and contractor that promotes mutual and beneficial goals. It is a non-contractual, but formally structured agreement between the parties. The ultimate goal is the elimination of t</w:t>
      </w:r>
      <w:r>
        <w:t>he "us" versus "them" thinking, and formation of a "we" mentality for the benefit of the project.</w:t>
      </w:r>
    </w:p>
    <w:p w14:paraId="1E332152" w14:textId="77777777" w:rsidR="001E30D0" w:rsidRDefault="00B373EB">
      <w:r>
        <w:t xml:space="preserve">  (c) Any cost associated with effectuating this partnership will be agreed to by both parties and will be shared equally with no change in contract price.</w:t>
      </w:r>
    </w:p>
    <w:p w14:paraId="1E332153" w14:textId="77777777" w:rsidR="00B373EB" w:rsidRDefault="00B373EB" w:rsidP="00F97F41">
      <w:pPr>
        <w:pStyle w:val="Heading2"/>
      </w:pPr>
      <w:bookmarkStart w:id="62" w:name="_Toc256000018"/>
      <w:r>
        <w:lastRenderedPageBreak/>
        <w:t>2.11  52.201-1  ACQUISITION 360: VOLUNTARY SURVEY  (SEP 2023)</w:t>
      </w:r>
      <w:bookmarkEnd w:id="62"/>
    </w:p>
    <w:p w14:paraId="1E332154" w14:textId="77777777" w:rsidR="00B373EB" w:rsidRDefault="00B373EB" w:rsidP="00F97F41">
      <w:r>
        <w:t xml:space="preserve">  (a)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w:t>
      </w:r>
      <w:r>
        <w:t xml:space="preserve">: </w:t>
      </w:r>
      <w:hyperlink w:history="1">
        <w:r w:rsidRPr="00914DF2">
          <w:rPr>
            <w:rStyle w:val="Hyperlink"/>
            <w:i/>
            <w:iCs/>
          </w:rPr>
          <w:t>https:// www.acquisition.gov/360</w:t>
        </w:r>
      </w:hyperlink>
      <w:r>
        <w:t xml:space="preserve">. </w:t>
      </w:r>
    </w:p>
    <w:p w14:paraId="1E332155" w14:textId="77777777" w:rsidR="00B373EB" w:rsidRDefault="00B373EB" w:rsidP="00F97F41">
      <w:r>
        <w:t xml:space="preserve">  (b) The Contracting Officer will not review the information provided until after contract award and will not consider it in the award decision. The survey is voluntary and does not convey any </w:t>
      </w:r>
      <w:r>
        <w:t>protections, rights, or grounds for protest. It creates a way for actual and potential offerors to provide the Government constructive feedback about the preaward and debriefing processes, as applicable, used for a specific acquisition.</w:t>
      </w:r>
    </w:p>
    <w:p w14:paraId="1E332156" w14:textId="77777777" w:rsidR="00B373EB" w:rsidRDefault="00B373EB" w:rsidP="00F97F41">
      <w:pPr>
        <w:jc w:val="center"/>
      </w:pPr>
      <w:r>
        <w:t xml:space="preserve"> (End of Clause)</w:t>
      </w:r>
    </w:p>
    <w:p w14:paraId="1E332157" w14:textId="77777777" w:rsidR="00B373EB" w:rsidRDefault="00B373EB"/>
    <w:p w14:paraId="1E332158" w14:textId="77777777" w:rsidR="00B373EB" w:rsidRDefault="00B373EB">
      <w:pPr>
        <w:pStyle w:val="Heading2"/>
      </w:pPr>
      <w:bookmarkStart w:id="63" w:name="_Toc256000019"/>
      <w:r>
        <w:t>2.12</w:t>
      </w:r>
      <w:r>
        <w:t xml:space="preserve">  VAAR </w:t>
      </w:r>
      <w:r>
        <w:t>852.233-70</w:t>
      </w:r>
      <w:r>
        <w:t xml:space="preserve">  </w:t>
      </w:r>
      <w:r>
        <w:t>PROTEST CONTENT/ALTERNATIVE DISPUTE RESOLUTION</w:t>
      </w:r>
      <w:r>
        <w:t xml:space="preserve"> (</w:t>
      </w:r>
      <w:r>
        <w:t>OCT 2018</w:t>
      </w:r>
      <w:r>
        <w:t>)</w:t>
      </w:r>
      <w:bookmarkEnd w:id="63"/>
    </w:p>
    <w:p w14:paraId="1E332159" w14:textId="77777777" w:rsidR="00B373EB" w:rsidRDefault="00B373EB" w:rsidP="007B6BC6">
      <w:r>
        <w:t xml:space="preserve">  (a) Any protest filed by an interested party shall—</w:t>
      </w:r>
    </w:p>
    <w:p w14:paraId="1E33215A" w14:textId="77777777" w:rsidR="00B373EB" w:rsidRDefault="00B373EB" w:rsidP="007B6BC6">
      <w:r>
        <w:t xml:space="preserve">    (1) Include the name, address, fax number, email and telephone number of the protester;</w:t>
      </w:r>
    </w:p>
    <w:p w14:paraId="1E33215B" w14:textId="77777777" w:rsidR="00B373EB" w:rsidRDefault="00B373EB" w:rsidP="007B6BC6">
      <w:r>
        <w:t xml:space="preserve">    (2) Identify the solicitation and/or contract number;</w:t>
      </w:r>
    </w:p>
    <w:p w14:paraId="1E33215C" w14:textId="77777777" w:rsidR="00B373EB" w:rsidRDefault="00B373EB" w:rsidP="007B6BC6">
      <w:r>
        <w:t xml:space="preserve">    (3) Include an original signed by the protester or the protester’s representative and at least one copy;</w:t>
      </w:r>
    </w:p>
    <w:p w14:paraId="1E33215D" w14:textId="77777777" w:rsidR="00B373EB" w:rsidRDefault="00B373EB" w:rsidP="007B6BC6">
      <w:r>
        <w:t xml:space="preserve">    (4) Set forth a detailed statement of the legal and factual grounds of the protest, including a description of resulting prejudice to the protester, and provide copies of relevant documents;</w:t>
      </w:r>
    </w:p>
    <w:p w14:paraId="1E33215E" w14:textId="77777777" w:rsidR="00B373EB" w:rsidRDefault="00B373EB" w:rsidP="007B6BC6">
      <w:r>
        <w:t xml:space="preserve">    (5) Specifically request a ruling of the individual upon whom the protest is served;</w:t>
      </w:r>
    </w:p>
    <w:p w14:paraId="1E33215F" w14:textId="77777777" w:rsidR="00B373EB" w:rsidRDefault="00B373EB" w:rsidP="007B6BC6">
      <w:r>
        <w:t xml:space="preserve">    (6) State the form of relief requested; and</w:t>
      </w:r>
    </w:p>
    <w:p w14:paraId="1E332160" w14:textId="77777777" w:rsidR="00B373EB" w:rsidRDefault="00B373EB" w:rsidP="007B6BC6">
      <w:r>
        <w:t xml:space="preserve">    (7) Provide all information establishing the timeliness of the protest.</w:t>
      </w:r>
    </w:p>
    <w:p w14:paraId="1E332161" w14:textId="77777777" w:rsidR="00B373EB" w:rsidRDefault="00B373EB" w:rsidP="007B6BC6">
      <w:r>
        <w:t xml:space="preserve">  (b) Failure to comply with the above may result in dismissal of the protest without further consideration.</w:t>
      </w:r>
    </w:p>
    <w:p w14:paraId="1E332162" w14:textId="77777777" w:rsidR="00B373EB" w:rsidRPr="00207BD3" w:rsidRDefault="00B373EB" w:rsidP="007B6BC6">
      <w:r>
        <w:t xml:space="preserve">  (c) Bidders/offerors</w:t>
      </w:r>
      <w:r>
        <w:t xml:space="preserve"> and Contracting Officers are encouraged to use alternative dispute resolution (ADR) procedures to resolve protests at any stage in the protest process. If ADR is used, the Department of Veterans </w:t>
      </w:r>
      <w:r w:rsidRPr="00207BD3">
        <w:t>Affairs will not furnish any documentation in an ADR proceeding beyond what is allowed by the Federal Acquisition Regulation.</w:t>
      </w:r>
    </w:p>
    <w:p w14:paraId="1E332163" w14:textId="77777777" w:rsidR="00B373EB" w:rsidRPr="00207BD3" w:rsidRDefault="00B373EB" w:rsidP="007B6BC6">
      <w:pPr>
        <w:jc w:val="center"/>
        <w:rPr>
          <w:rStyle w:val="AAMSKBFill-InHighlight"/>
          <w:color w:val="auto"/>
        </w:rPr>
      </w:pPr>
      <w:r>
        <w:rPr>
          <w:rStyle w:val="AAMSKBFill-InHighlight"/>
          <w:color w:val="auto"/>
        </w:rPr>
        <w:t>(End of Provision)</w:t>
      </w:r>
    </w:p>
    <w:p w14:paraId="1E332164" w14:textId="77777777" w:rsidR="001E30D0" w:rsidRDefault="001E30D0">
      <w:pPr>
        <w:pageBreakBefore/>
      </w:pPr>
    </w:p>
    <w:p w14:paraId="1E332165" w14:textId="77777777" w:rsidR="001E30D0" w:rsidRDefault="00B373EB">
      <w:pPr>
        <w:pStyle w:val="Heading1"/>
      </w:pPr>
      <w:bookmarkStart w:id="64" w:name="_Toc256000020"/>
      <w:r>
        <w:t>REPRESENTATIONS AND CERTIFICATIONS</w:t>
      </w:r>
      <w:bookmarkEnd w:id="64"/>
    </w:p>
    <w:p w14:paraId="1E332166" w14:textId="77777777" w:rsidR="00B373EB" w:rsidRDefault="00B373EB">
      <w:pPr>
        <w:pStyle w:val="Heading2"/>
      </w:pPr>
      <w:bookmarkStart w:id="65" w:name="_Toc256000021"/>
      <w:r>
        <w:t>3.1</w:t>
      </w:r>
      <w:r>
        <w:t xml:space="preserve">  52.204-8  </w:t>
      </w:r>
      <w:r>
        <w:t>ANNUAL REPRESENTATIONS AND CERTIFICATIONS</w:t>
      </w:r>
      <w:r>
        <w:t xml:space="preserve"> </w:t>
      </w:r>
      <w:r>
        <w:t>(</w:t>
      </w:r>
      <w:r>
        <w:t>MAY 2024</w:t>
      </w:r>
      <w:r>
        <w:t>)</w:t>
      </w:r>
      <w:bookmarkEnd w:id="65"/>
    </w:p>
    <w:p w14:paraId="1E332167" w14:textId="77777777" w:rsidR="00B373EB" w:rsidRDefault="00B373EB">
      <w:r>
        <w:t xml:space="preserve">  (a)(1) The North American Industry Classification System (NAICS) code for this acquisition is 236220.</w:t>
      </w:r>
    </w:p>
    <w:p w14:paraId="1E332168" w14:textId="77777777" w:rsidR="00B373EB" w:rsidRPr="00871510" w:rsidRDefault="00B373EB" w:rsidP="00871510">
      <w:r w:rsidRPr="00871510">
        <w:t xml:space="preserve">    (2) The small business size standard is </w:t>
      </w:r>
      <w:r>
        <w:t>$45 Million</w:t>
      </w:r>
      <w:r w:rsidRPr="00871510">
        <w:t>.</w:t>
      </w:r>
    </w:p>
    <w:p w14:paraId="1E332169" w14:textId="77777777" w:rsidR="00B373EB" w:rsidRPr="00871510" w:rsidRDefault="00B373EB" w:rsidP="00871510">
      <w:r w:rsidRPr="00871510">
        <w:t xml:space="preserve">    (3) The small business size standard for a concern that submits an offer, other than on a construction or service acquisition, but proposes to furnish an end item that it did not itself manufacture, process, or produce is 500 employees</w:t>
      </w:r>
      <w:r>
        <w:t>, or 150 employees for information technology value-added resellers under NAICS code 541519,</w:t>
      </w:r>
      <w:r w:rsidRPr="00871510">
        <w:t xml:space="preserve"> if the acquisition</w:t>
      </w:r>
      <w:r>
        <w:t>—</w:t>
      </w:r>
    </w:p>
    <w:p w14:paraId="1E33216A" w14:textId="77777777" w:rsidR="00B373EB" w:rsidRPr="00871510" w:rsidRDefault="00B373EB" w:rsidP="00871510">
      <w:r w:rsidRPr="00871510">
        <w:t xml:space="preserve">    </w:t>
      </w:r>
      <w:r w:rsidRPr="00871510">
        <w:t xml:space="preserve">  </w:t>
      </w:r>
      <w:r w:rsidRPr="00871510">
        <w:t xml:space="preserve">(i) Is set aside for small business and has a value </w:t>
      </w:r>
      <w:r w:rsidRPr="00871510">
        <w:t>above the simplified acquisition threshold;</w:t>
      </w:r>
    </w:p>
    <w:p w14:paraId="1E33216B" w14:textId="77777777" w:rsidR="00B373EB" w:rsidRPr="00871510" w:rsidRDefault="00B373EB" w:rsidP="00871510">
      <w:r w:rsidRPr="00871510">
        <w:t xml:space="preserve">    </w:t>
      </w:r>
      <w:r w:rsidRPr="00871510">
        <w:t xml:space="preserve">  </w:t>
      </w:r>
      <w:r w:rsidRPr="00871510">
        <w:t>(ii) Uses the HUBZone price evaluation preference regardless of dollar value, unless the offeror waives the price evaluation preference; or</w:t>
      </w:r>
    </w:p>
    <w:p w14:paraId="1E33216C" w14:textId="77777777" w:rsidR="00B373EB" w:rsidRPr="00871510" w:rsidRDefault="00B373EB" w:rsidP="00871510">
      <w:r w:rsidRPr="00871510">
        <w:t xml:space="preserve">    </w:t>
      </w:r>
      <w:r w:rsidRPr="00871510">
        <w:t xml:space="preserve">  </w:t>
      </w:r>
      <w:r w:rsidRPr="00871510">
        <w:t>(iii) Is an 8(a), HUBZone, service</w:t>
      </w:r>
      <w:r>
        <w:t>-</w:t>
      </w:r>
      <w:r w:rsidRPr="00871510">
        <w:t>disabled veteran-owned, economically disadvantaged women-owned, or women-owned small business set-aside or sole-source award regardless of dollar value.</w:t>
      </w:r>
    </w:p>
    <w:p w14:paraId="1E33216D" w14:textId="77777777" w:rsidR="00B373EB" w:rsidRPr="00871510" w:rsidRDefault="00B373EB" w:rsidP="00871510">
      <w:r w:rsidRPr="00871510">
        <w:t xml:space="preserve">  (b)(1) If the </w:t>
      </w:r>
      <w:r w:rsidRPr="00871510">
        <w:t>provision</w:t>
      </w:r>
      <w:r w:rsidRPr="00871510">
        <w:t xml:space="preserve"> at 52.204-7,</w:t>
      </w:r>
      <w:r w:rsidRPr="00871510">
        <w:t xml:space="preserve"> System for</w:t>
      </w:r>
      <w:r w:rsidRPr="00871510">
        <w:t xml:space="preserve"> Award Management</w:t>
      </w:r>
      <w:r w:rsidRPr="00871510">
        <w:t>, is included in this solicitation, paragraph (d) of this provision applies.</w:t>
      </w:r>
    </w:p>
    <w:p w14:paraId="1E33216E" w14:textId="77777777" w:rsidR="00B373EB" w:rsidRDefault="00B373EB" w:rsidP="00833801">
      <w:r>
        <w:t xml:space="preserve">    (2) </w:t>
      </w:r>
      <w:r>
        <w:t>If the provision at 52.204</w:t>
      </w:r>
      <w:r>
        <w:t>-</w:t>
      </w:r>
      <w:r>
        <w:t>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1E33216F" w14:textId="77777777" w:rsidR="00B373EB" w:rsidRDefault="00B373EB" w:rsidP="005A361E">
      <w:r>
        <w:t xml:space="preserve">      [</w:t>
      </w:r>
      <w:r>
        <w:t xml:space="preserve">  </w:t>
      </w:r>
      <w:r>
        <w:t>] (i) Paragraph (d) applies.</w:t>
      </w:r>
    </w:p>
    <w:p w14:paraId="1E332170" w14:textId="77777777" w:rsidR="00B373EB" w:rsidRDefault="00B373EB" w:rsidP="005A361E">
      <w:r>
        <w:t xml:space="preserve">      [ </w:t>
      </w:r>
      <w:r>
        <w:t xml:space="preserve"> </w:t>
      </w:r>
      <w:r>
        <w:t>] (ii) Paragraph (d) does not apply and the offeror has completed the individual representations and certifications in the solicitation.</w:t>
      </w:r>
    </w:p>
    <w:p w14:paraId="1E332171" w14:textId="77777777" w:rsidR="00B373EB" w:rsidRDefault="00B373EB">
      <w:r>
        <w:t xml:space="preserve">  (c)(1) The following represent</w:t>
      </w:r>
      <w:r>
        <w:t>ations or certifications in SAM</w:t>
      </w:r>
      <w:r>
        <w:t xml:space="preserve"> are applicable to this solicitation as indicated:</w:t>
      </w:r>
    </w:p>
    <w:p w14:paraId="1E332172" w14:textId="77777777" w:rsidR="00B373EB" w:rsidRDefault="00B373EB">
      <w:r>
        <w:t xml:space="preserve">      (i) 52.203-2, Certificate of Independent Price Determination. This provision applies to solicitations when a firm-fixed-price contract or fixed-price contract with economic price adjustment is contemplated, unless</w:t>
      </w:r>
      <w:r>
        <w:t>—</w:t>
      </w:r>
    </w:p>
    <w:p w14:paraId="1E332173" w14:textId="77777777" w:rsidR="00B373EB" w:rsidRDefault="00B373EB">
      <w:r>
        <w:t xml:space="preserve">        (A) The acquisition is to be made under the simplified acquisition procedures in Part 13;</w:t>
      </w:r>
    </w:p>
    <w:p w14:paraId="1E332174" w14:textId="77777777" w:rsidR="00B373EB" w:rsidRDefault="00B373EB">
      <w:r>
        <w:t xml:space="preserve">        (B) The solicitation is a request for technical proposals under two-step sealed bidding procedures; or</w:t>
      </w:r>
    </w:p>
    <w:p w14:paraId="1E332175" w14:textId="77777777" w:rsidR="00B373EB" w:rsidRPr="00F17D82" w:rsidRDefault="00B373EB" w:rsidP="00F17D82">
      <w:r w:rsidRPr="00F17D82">
        <w:lastRenderedPageBreak/>
        <w:t xml:space="preserve">        (C) The solicitation is for utility services for which rates are set by law or regulation.</w:t>
      </w:r>
    </w:p>
    <w:p w14:paraId="1E332176" w14:textId="77777777" w:rsidR="00B373EB" w:rsidRDefault="00B373EB" w:rsidP="00F17D82">
      <w:r w:rsidRPr="00F17D82">
        <w:t xml:space="preserve">      (ii)</w:t>
      </w:r>
      <w:r>
        <w:t xml:space="preserve"> 52.203-11, Certification and Disclosure Regarding Payments to Influence Certain Federal Transactions. This provision applies to solicitations expected to exceed $150,000.</w:t>
      </w:r>
    </w:p>
    <w:p w14:paraId="1E332177" w14:textId="77777777" w:rsidR="00B373EB" w:rsidRDefault="00B373EB" w:rsidP="00B26091">
      <w:r>
        <w:t xml:space="preserve">      (iii) 52.203-18, Prohibition on Contracting with Entities that Require Certain Internal Confidentiality Agreements or Statements</w:t>
      </w:r>
      <w:r>
        <w:t>—</w:t>
      </w:r>
      <w:r>
        <w:t>Representation. This provision applies to all solicitations.</w:t>
      </w:r>
    </w:p>
    <w:p w14:paraId="1E332178" w14:textId="77777777" w:rsidR="00B373EB" w:rsidRDefault="00B373EB">
      <w:r>
        <w:t xml:space="preserve">      (iv</w:t>
      </w:r>
      <w:r>
        <w:t>) 52.204-3, Taxpayer Identification. This provision applies to solicitation</w:t>
      </w:r>
      <w:r>
        <w:t>s that do not include the provision</w:t>
      </w:r>
      <w:r>
        <w:t xml:space="preserve"> at 52.204-7,</w:t>
      </w:r>
      <w:r>
        <w:t xml:space="preserve"> System for Award Management</w:t>
      </w:r>
      <w:r>
        <w:t>.</w:t>
      </w:r>
    </w:p>
    <w:p w14:paraId="1E332179" w14:textId="77777777" w:rsidR="00B373EB" w:rsidRDefault="00B373EB">
      <w:r>
        <w:t xml:space="preserve">      (</w:t>
      </w:r>
      <w:r>
        <w:t>v) 52.204-5, Women-Owned Business (Other Than Small Business). This provision applies to solicitations that</w:t>
      </w:r>
      <w:r>
        <w:t>—</w:t>
      </w:r>
    </w:p>
    <w:p w14:paraId="1E33217A" w14:textId="77777777" w:rsidR="00B373EB" w:rsidRDefault="00B373EB">
      <w:r>
        <w:t xml:space="preserve">        (A) Are not set aside for small business concerns;</w:t>
      </w:r>
    </w:p>
    <w:p w14:paraId="1E33217B" w14:textId="77777777" w:rsidR="00B373EB" w:rsidRDefault="00B373EB">
      <w:r>
        <w:t xml:space="preserve">        (B) Exceed the simplified acquisition threshold; and</w:t>
      </w:r>
    </w:p>
    <w:p w14:paraId="1E33217C" w14:textId="77777777" w:rsidR="00B373EB" w:rsidRDefault="00B373EB" w:rsidP="00C329BE">
      <w:r>
        <w:t xml:space="preserve">        (C) Are for contracts that will be performed in the United States or its outlying areas.</w:t>
      </w:r>
    </w:p>
    <w:p w14:paraId="1E33217D" w14:textId="77777777" w:rsidR="00B373EB" w:rsidRDefault="00B373EB" w:rsidP="00C329BE">
      <w:r>
        <w:t xml:space="preserve">      (v</w:t>
      </w:r>
      <w:r>
        <w:t>i</w:t>
      </w:r>
      <w:r>
        <w:t>) 52.204</w:t>
      </w:r>
      <w:r>
        <w:t>-2</w:t>
      </w:r>
      <w:r>
        <w:t>6</w:t>
      </w:r>
      <w:r>
        <w:t xml:space="preserve">, </w:t>
      </w:r>
      <w:r>
        <w:t>Covered Telecommunications Equipment or Services</w:t>
      </w:r>
      <w:r>
        <w:t>—</w:t>
      </w:r>
      <w:r>
        <w:t>Representati</w:t>
      </w:r>
      <w:r>
        <w:t>on.</w:t>
      </w:r>
      <w:r>
        <w:t xml:space="preserve"> This provision applies to all solicitations.</w:t>
      </w:r>
    </w:p>
    <w:p w14:paraId="1E33217E" w14:textId="77777777" w:rsidR="00B373EB" w:rsidRDefault="00B373EB" w:rsidP="00C329BE">
      <w:r>
        <w:t xml:space="preserve">      (vii) 52.209-2, Prohibition on Contracting with Inverted Domestic Corporations</w:t>
      </w:r>
      <w:r>
        <w:t>—</w:t>
      </w:r>
      <w:r>
        <w:t>Representation.</w:t>
      </w:r>
    </w:p>
    <w:p w14:paraId="1E33217F" w14:textId="77777777" w:rsidR="00B373EB" w:rsidRDefault="00B373EB" w:rsidP="00C329BE">
      <w:r>
        <w:t xml:space="preserve">      (vi</w:t>
      </w:r>
      <w:r>
        <w:t>i</w:t>
      </w:r>
      <w:r>
        <w:t>i</w:t>
      </w:r>
      <w:r>
        <w:t>) 52.209-5, Certification Regarding Responsibility Matters. This provision applies to solicitations where the contract value is expected to exceed the simplified acquisition threshold.</w:t>
      </w:r>
    </w:p>
    <w:p w14:paraId="1E332180" w14:textId="77777777" w:rsidR="00B373EB" w:rsidRDefault="00B373EB" w:rsidP="00D37329">
      <w:r>
        <w:t xml:space="preserve">      (ix) 52.209-11, Representation by Corporations Regarding Delinquent Tax Liability or a Felony Conviction under any Federal Law. This provision applies to all solicitations.</w:t>
      </w:r>
    </w:p>
    <w:p w14:paraId="1E332181" w14:textId="77777777" w:rsidR="00B373EB" w:rsidRDefault="00B373EB">
      <w:r>
        <w:t xml:space="preserve">      (</w:t>
      </w:r>
      <w:r>
        <w:t>x</w:t>
      </w:r>
      <w:r>
        <w:t>) 52.214-14, Place of Performance</w:t>
      </w:r>
      <w:r>
        <w:t>—</w:t>
      </w:r>
      <w:r>
        <w:t>Sealed Bidding. This provision applies to invitations for bids except those in which the place of performance is specified by the Government.</w:t>
      </w:r>
    </w:p>
    <w:p w14:paraId="1E332182" w14:textId="77777777" w:rsidR="00B373EB" w:rsidRDefault="00B373EB">
      <w:r>
        <w:t xml:space="preserve">      (</w:t>
      </w:r>
      <w:r>
        <w:t>x</w:t>
      </w:r>
      <w:r>
        <w:t>i</w:t>
      </w:r>
      <w:r>
        <w:t>) 52.215-6, Place of Performance. This provision applies to solicitations unless the place of performance is specified by the Government.</w:t>
      </w:r>
    </w:p>
    <w:p w14:paraId="1E332183" w14:textId="77777777" w:rsidR="00B373EB" w:rsidRDefault="00B373EB" w:rsidP="003B248B">
      <w:r>
        <w:t xml:space="preserve">      (</w:t>
      </w:r>
      <w:r>
        <w:t>x</w:t>
      </w:r>
      <w:r>
        <w:t>i</w:t>
      </w:r>
      <w:r>
        <w:t>i</w:t>
      </w:r>
      <w:r>
        <w:t>) 52.219-1, Small Business P</w:t>
      </w:r>
      <w:r>
        <w:t xml:space="preserve">rogram Representations (Basic, </w:t>
      </w:r>
      <w:r>
        <w:t>Alternate</w:t>
      </w:r>
      <w:r>
        <w:t>s</w:t>
      </w:r>
      <w:r>
        <w:t xml:space="preserve"> I</w:t>
      </w:r>
      <w:r>
        <w:t>, and II</w:t>
      </w:r>
      <w:r>
        <w:t xml:space="preserve">). This provision applies to solicitations when the </w:t>
      </w:r>
      <w:r>
        <w:t>contract is for supplies to be delivered or services to be performed in the United States or its outlying areas, or when the contracting officer has applied part 19 in accordance with 19.000(b)(1)(ii).</w:t>
      </w:r>
    </w:p>
    <w:p w14:paraId="1E332184" w14:textId="77777777" w:rsidR="00B373EB" w:rsidRDefault="00B373EB">
      <w:r>
        <w:t xml:space="preserve">        (A) The basic provision applies when the solicitations are issued by other than DoD, NASA, and the Coast Guard.</w:t>
      </w:r>
    </w:p>
    <w:p w14:paraId="1E332185" w14:textId="77777777" w:rsidR="00B373EB" w:rsidRDefault="00B373EB">
      <w:r>
        <w:t xml:space="preserve">        (B) The provision with its Alternate I applies to solicitations issued by DoD, NASA, or the Coast Guard.</w:t>
      </w:r>
    </w:p>
    <w:p w14:paraId="1E332186" w14:textId="77777777" w:rsidR="00B373EB" w:rsidRDefault="00B373EB">
      <w:r>
        <w:t xml:space="preserve">        </w:t>
      </w:r>
      <w:r w:rsidRPr="008353E5">
        <w:t>(C) The provision with its Alternate II applies to solicitations that will result in a multiple-award contract with more than one NAICS code assigned.</w:t>
      </w:r>
    </w:p>
    <w:p w14:paraId="1E332187" w14:textId="77777777" w:rsidR="00B373EB" w:rsidRDefault="00B373EB" w:rsidP="003B248B">
      <w:r>
        <w:lastRenderedPageBreak/>
        <w:t xml:space="preserve">      (x</w:t>
      </w:r>
      <w:r>
        <w:t>i</w:t>
      </w:r>
      <w:r>
        <w:t>i</w:t>
      </w:r>
      <w:r>
        <w:t>i</w:t>
      </w:r>
      <w:r>
        <w:t xml:space="preserve">) 52.219-2, Equal Low Bids. </w:t>
      </w:r>
      <w:r>
        <w:t>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14:paraId="1E332188" w14:textId="77777777" w:rsidR="00B373EB" w:rsidRDefault="00B373EB">
      <w:r>
        <w:t xml:space="preserve">      (xi</w:t>
      </w:r>
      <w:r>
        <w:t>v</w:t>
      </w:r>
      <w:r>
        <w:t>) 52.222-22, Previous Contracts and Compliance Reports. This provision applies to solicitations that include the clause at 52.222-26, Equal Opportunity.</w:t>
      </w:r>
    </w:p>
    <w:p w14:paraId="1E332189" w14:textId="77777777" w:rsidR="00B373EB" w:rsidRDefault="00B373EB">
      <w:r>
        <w:t xml:space="preserve">      (x</w:t>
      </w:r>
      <w:r>
        <w:t>v</w:t>
      </w:r>
      <w:r>
        <w:t>) 52.222-25, Affirmative Action Compliance. This provision applies to solicitations, other than those for construction, when the solicitation includes the clause at 52.222-26, Equal Opportunity.</w:t>
      </w:r>
    </w:p>
    <w:p w14:paraId="1E33218A" w14:textId="77777777" w:rsidR="00B373EB" w:rsidRDefault="00B373EB">
      <w:r>
        <w:t xml:space="preserve">      (xv</w:t>
      </w:r>
      <w:r>
        <w:t>i</w:t>
      </w:r>
      <w:r>
        <w:t xml:space="preserve">) 52.222-38, Compliance with Veterans' Employment Reporting Requirements. This provision applies to solicitations when it is anticipated the contract award will exceed the simplified acquisition threshold and the contract is not for acquisition of commercial </w:t>
      </w:r>
      <w:r>
        <w:t>products or commercial services</w:t>
      </w:r>
      <w:r>
        <w:t>.</w:t>
      </w:r>
    </w:p>
    <w:p w14:paraId="1E33218B" w14:textId="77777777" w:rsidR="00B373EB" w:rsidRDefault="00B373EB">
      <w:r>
        <w:t xml:space="preserve">      (x</w:t>
      </w:r>
      <w:r>
        <w:t>v</w:t>
      </w:r>
      <w:r>
        <w:t>i</w:t>
      </w:r>
      <w:r>
        <w:t>i</w:t>
      </w:r>
      <w:r>
        <w:t xml:space="preserve">) 52.223-1, Biobased Product Certification. This provision applies to solicitations that require the delivery or specify the use of </w:t>
      </w:r>
      <w:r>
        <w:t xml:space="preserve">biobased products in </w:t>
      </w:r>
      <w:r>
        <w:t xml:space="preserve">USDA-designated </w:t>
      </w:r>
      <w:r>
        <w:t>product categories</w:t>
      </w:r>
      <w:r>
        <w:t xml:space="preserve">; or include the clause at 52.223-2, </w:t>
      </w:r>
      <w:r>
        <w:t>Reporting of</w:t>
      </w:r>
      <w:r>
        <w:t xml:space="preserve"> Biobased Products Under Service and Construction Contracts.</w:t>
      </w:r>
    </w:p>
    <w:p w14:paraId="1E33218C" w14:textId="77777777" w:rsidR="00B373EB" w:rsidRDefault="00B373EB">
      <w:r>
        <w:t xml:space="preserve">      (xv</w:t>
      </w:r>
      <w:r>
        <w:t>i</w:t>
      </w:r>
      <w:r>
        <w:t>i</w:t>
      </w:r>
      <w:r>
        <w:t>i</w:t>
      </w:r>
      <w:r>
        <w:t>) 52.223-4, Recovered Material Certification. This provision applies to solicitations that are for, or specify the use of, EPA-designated items.</w:t>
      </w:r>
    </w:p>
    <w:p w14:paraId="1E33218D" w14:textId="77777777" w:rsidR="00B373EB" w:rsidRDefault="00B373EB" w:rsidP="00FB3979">
      <w:r>
        <w:t xml:space="preserve">      (xix) 52.223-22, Public Disclosure of Greenhouse Gas Emissions and Reduction Goals</w:t>
      </w:r>
      <w:r>
        <w:t>—</w:t>
      </w:r>
      <w:r>
        <w:t>Representation. This provision applies to solicitations that include the clause at 52.204-7.</w:t>
      </w:r>
    </w:p>
    <w:p w14:paraId="1E33218E" w14:textId="77777777" w:rsidR="00B373EB" w:rsidRDefault="00B373EB" w:rsidP="00A56F88">
      <w:r>
        <w:t xml:space="preserve">      (x</w:t>
      </w:r>
      <w:r>
        <w:t>x</w:t>
      </w:r>
      <w:r>
        <w:t xml:space="preserve">) </w:t>
      </w:r>
      <w:r>
        <w:t>52.225-2, Buy American Certificate. This provision applies to solicitations containing the clause at 52.225-1.</w:t>
      </w:r>
    </w:p>
    <w:p w14:paraId="1E33218F" w14:textId="77777777" w:rsidR="00B373EB" w:rsidRPr="00C3579C" w:rsidRDefault="00B373EB" w:rsidP="00A56F88">
      <w:r>
        <w:t xml:space="preserve">      </w:t>
      </w:r>
      <w:r>
        <w:t>(x</w:t>
      </w:r>
      <w:r>
        <w:t>x</w:t>
      </w:r>
      <w:r>
        <w:t>i</w:t>
      </w:r>
      <w:r w:rsidRPr="00C3579C">
        <w:t xml:space="preserve">) </w:t>
      </w:r>
      <w:r>
        <w:t>52.225-4, Buy American</w:t>
      </w:r>
      <w:r>
        <w:t>—</w:t>
      </w:r>
      <w:r>
        <w:t>Free Trade Agreements</w:t>
      </w:r>
      <w:r>
        <w:t>—</w:t>
      </w:r>
      <w:r>
        <w:t>Israeli Trade Act Certificate. (Basic, Alternates II and III.) This provision applies to solicitations containing the clause at 52.225-3.</w:t>
      </w:r>
    </w:p>
    <w:p w14:paraId="1E332190" w14:textId="77777777" w:rsidR="00B373EB" w:rsidRDefault="00B373EB" w:rsidP="005A361E">
      <w:r>
        <w:t xml:space="preserve">        (A) If the acquisition value is less than $</w:t>
      </w:r>
      <w:r>
        <w:t>50</w:t>
      </w:r>
      <w:r>
        <w:t>,000, the basic provision applies.</w:t>
      </w:r>
    </w:p>
    <w:p w14:paraId="1E332191" w14:textId="77777777" w:rsidR="00B373EB" w:rsidRPr="00C0617B" w:rsidRDefault="00B373EB" w:rsidP="00F17D82">
      <w:pPr>
        <w:rPr>
          <w:rFonts w:cstheme="minorHAnsi"/>
        </w:rPr>
      </w:pPr>
      <w:r w:rsidRPr="00C0617B">
        <w:rPr>
          <w:rFonts w:cstheme="minorHAnsi"/>
        </w:rPr>
        <w:t xml:space="preserve">        (B) If the acquisition value is $</w:t>
      </w:r>
      <w:r w:rsidRPr="00C0617B">
        <w:rPr>
          <w:rFonts w:cstheme="minorHAnsi"/>
        </w:rPr>
        <w:t>50</w:t>
      </w:r>
      <w:r w:rsidRPr="00C0617B">
        <w:rPr>
          <w:rFonts w:cstheme="minorHAnsi"/>
        </w:rPr>
        <w:t>,000 or more but is less than $</w:t>
      </w:r>
      <w:r w:rsidRPr="00C0617B">
        <w:rPr>
          <w:rFonts w:cstheme="minorHAnsi"/>
        </w:rPr>
        <w:t>100,000</w:t>
      </w:r>
      <w:r w:rsidRPr="00C0617B">
        <w:rPr>
          <w:rFonts w:cstheme="minorHAnsi"/>
        </w:rPr>
        <w:t>, the provision with its Alternate I</w:t>
      </w:r>
      <w:r w:rsidRPr="00C0617B">
        <w:rPr>
          <w:rFonts w:cstheme="minorHAnsi"/>
        </w:rPr>
        <w:t>I</w:t>
      </w:r>
      <w:r w:rsidRPr="00C0617B">
        <w:rPr>
          <w:rFonts w:cstheme="minorHAnsi"/>
        </w:rPr>
        <w:t xml:space="preserve"> applies.</w:t>
      </w:r>
    </w:p>
    <w:p w14:paraId="1E332192" w14:textId="77777777" w:rsidR="00B373EB" w:rsidRPr="00C0617B" w:rsidRDefault="00B373EB" w:rsidP="00F17D82">
      <w:pPr>
        <w:rPr>
          <w:rFonts w:cstheme="minorHAnsi"/>
        </w:rPr>
      </w:pPr>
      <w:r w:rsidRPr="00C0617B">
        <w:rPr>
          <w:rFonts w:cstheme="minorHAnsi"/>
        </w:rPr>
        <w:t xml:space="preserve">        (C) If the acquisition value is $</w:t>
      </w:r>
      <w:r w:rsidRPr="00C0617B">
        <w:rPr>
          <w:rFonts w:cstheme="minorHAnsi"/>
        </w:rPr>
        <w:t>100,000</w:t>
      </w:r>
      <w:r w:rsidRPr="00C0617B">
        <w:rPr>
          <w:rFonts w:cstheme="minorHAnsi"/>
        </w:rPr>
        <w:t xml:space="preserve"> or more but is less than </w:t>
      </w:r>
      <w:r w:rsidRPr="00C0617B">
        <w:rPr>
          <w:rFonts w:cstheme="minorHAnsi"/>
        </w:rPr>
        <w:t>$</w:t>
      </w:r>
      <w:r w:rsidRPr="00C0617B">
        <w:rPr>
          <w:rFonts w:cstheme="minorHAnsi"/>
        </w:rPr>
        <w:t>102,280</w:t>
      </w:r>
      <w:r w:rsidRPr="00C0617B">
        <w:rPr>
          <w:rFonts w:cstheme="minorHAnsi"/>
        </w:rPr>
        <w:t xml:space="preserve">, the provision with its </w:t>
      </w:r>
      <w:r w:rsidRPr="00C0617B">
        <w:rPr>
          <w:rFonts w:cstheme="minorHAnsi"/>
        </w:rPr>
        <w:t>Alternate II</w:t>
      </w:r>
      <w:r w:rsidRPr="00C0617B">
        <w:rPr>
          <w:rFonts w:cstheme="minorHAnsi"/>
        </w:rPr>
        <w:t>I</w:t>
      </w:r>
      <w:r w:rsidRPr="00C0617B">
        <w:rPr>
          <w:rFonts w:cstheme="minorHAnsi"/>
        </w:rPr>
        <w:t xml:space="preserve"> applies.</w:t>
      </w:r>
    </w:p>
    <w:p w14:paraId="1E332193" w14:textId="77777777" w:rsidR="00B373EB" w:rsidRDefault="00B373EB" w:rsidP="00F17D82">
      <w:r>
        <w:t xml:space="preserve">      (x</w:t>
      </w:r>
      <w:r>
        <w:t>x</w:t>
      </w:r>
      <w:r>
        <w:t>i</w:t>
      </w:r>
      <w:r>
        <w:t>i</w:t>
      </w:r>
      <w:r>
        <w:t>) 52.225-6, Trade Agreements Certificate. This provision applies to solicitations containing the clause at 52.225-5.</w:t>
      </w:r>
    </w:p>
    <w:p w14:paraId="1E332194" w14:textId="77777777" w:rsidR="00B373EB" w:rsidRDefault="00B373EB">
      <w:r>
        <w:t xml:space="preserve">      (x</w:t>
      </w:r>
      <w:r>
        <w:t>x</w:t>
      </w:r>
      <w:r>
        <w:t>i</w:t>
      </w:r>
      <w:r>
        <w:t>i</w:t>
      </w:r>
      <w:r>
        <w:t>i</w:t>
      </w:r>
      <w:r>
        <w:t>) 52.225-20, Prohibition on Conducting Restricted Business Operations in Sudan</w:t>
      </w:r>
      <w:r>
        <w:t>—</w:t>
      </w:r>
      <w:r>
        <w:t>Certification. This provision applies to all solicitations.</w:t>
      </w:r>
    </w:p>
    <w:p w14:paraId="1E332195" w14:textId="77777777" w:rsidR="00B373EB" w:rsidRDefault="00B373EB">
      <w:r>
        <w:lastRenderedPageBreak/>
        <w:t xml:space="preserve">      (xxi</w:t>
      </w:r>
      <w:r>
        <w:t>v</w:t>
      </w:r>
      <w:r>
        <w:t xml:space="preserve">) 52.225-25, Prohibition on Contracting with Entities Engaging in </w:t>
      </w:r>
      <w:r>
        <w:t>Certain Activities or Transactions</w:t>
      </w:r>
      <w:r>
        <w:t xml:space="preserve"> Relating to Iran</w:t>
      </w:r>
      <w:r>
        <w:t>-</w:t>
      </w:r>
      <w:r>
        <w:t>Representation and Certification</w:t>
      </w:r>
      <w:r>
        <w:t>s</w:t>
      </w:r>
      <w:r>
        <w:t>. This provision applies to all solicitations.</w:t>
      </w:r>
    </w:p>
    <w:p w14:paraId="1E332196" w14:textId="77777777" w:rsidR="00B373EB" w:rsidRDefault="00B373EB">
      <w:r>
        <w:t xml:space="preserve">      (xx</w:t>
      </w:r>
      <w:r>
        <w:t>v</w:t>
      </w:r>
      <w:r>
        <w:t>) 52.226-2, Historically Black College or University and Minority Institution Representation. This provision applies to</w:t>
      </w:r>
      <w:r>
        <w:t xml:space="preserve"> solicitations for research, studies, supplies, or services of the type normally acquired from higher educational institutions.</w:t>
      </w:r>
    </w:p>
    <w:p w14:paraId="1E332197" w14:textId="77777777" w:rsidR="00B373EB" w:rsidRDefault="00B373EB">
      <w:r>
        <w:t xml:space="preserve">        (A) Solicitations for research, studies, supplies, or services of the type normally acquired from higher educational institutions; and</w:t>
      </w:r>
    </w:p>
    <w:p w14:paraId="1E332198" w14:textId="77777777" w:rsidR="00B373EB" w:rsidRDefault="00B373EB">
      <w:r>
        <w:t xml:space="preserve">        (B) For DoD, NASA, and Coast Guard acquisitions, solicitations that contain the clause at 52.219-23, Notice of Price Evaluation Adjustment for Small Disadvantaged Business Concerns.</w:t>
      </w:r>
    </w:p>
    <w:p w14:paraId="1E332199" w14:textId="77777777" w:rsidR="00B373EB" w:rsidRDefault="00B373EB">
      <w:r>
        <w:t xml:space="preserve">    (2) The following </w:t>
      </w:r>
      <w:r w:rsidRPr="00093292">
        <w:t>representations or certifications</w:t>
      </w:r>
      <w:r>
        <w:t xml:space="preserve"> are applicable as indicated by the Contracting Officer:</w:t>
      </w:r>
    </w:p>
    <w:p w14:paraId="1E33219A" w14:textId="77777777" w:rsidR="00B373EB" w:rsidRDefault="00B373EB">
      <w:r>
        <w:t xml:space="preserve">      [X]</w:t>
      </w:r>
      <w:r>
        <w:t xml:space="preserve"> </w:t>
      </w:r>
      <w:r>
        <w:t>(i) 52.204-17, Ownership or Control of Offeror.</w:t>
      </w:r>
    </w:p>
    <w:p w14:paraId="1E33219B" w14:textId="77777777" w:rsidR="00B373EB" w:rsidRDefault="00B373EB">
      <w:r>
        <w:t xml:space="preserve">      [X]</w:t>
      </w:r>
      <w:r>
        <w:t xml:space="preserve"> </w:t>
      </w:r>
      <w:r w:rsidRPr="00315392">
        <w:t>(ii) 52.204-20, Predecessor of Offeror.</w:t>
      </w:r>
    </w:p>
    <w:p w14:paraId="1E33219C" w14:textId="77777777" w:rsidR="00B373EB" w:rsidRDefault="00B373EB">
      <w:r>
        <w:t xml:space="preserve">      [</w:t>
      </w:r>
      <w:r>
        <w:t>]</w:t>
      </w:r>
      <w:r>
        <w:t xml:space="preserve"> </w:t>
      </w:r>
      <w:r>
        <w:t>(</w:t>
      </w:r>
      <w:r>
        <w:t>i</w:t>
      </w:r>
      <w:r>
        <w:t>i</w:t>
      </w:r>
      <w:r>
        <w:t>i</w:t>
      </w:r>
      <w:r>
        <w:t>) 52.222-18, Certification Regarding Knowledge of Child Labor for Listed End Products.</w:t>
      </w:r>
    </w:p>
    <w:p w14:paraId="1E33219D" w14:textId="77777777" w:rsidR="00B373EB" w:rsidRDefault="00B373EB" w:rsidP="00A56F88">
      <w:r>
        <w:t xml:space="preserve">      [</w:t>
      </w:r>
      <w:r>
        <w:t>]</w:t>
      </w:r>
      <w:r>
        <w:t xml:space="preserve"> </w:t>
      </w:r>
      <w:r>
        <w:t>(</w:t>
      </w:r>
      <w:r>
        <w:t>iv</w:t>
      </w:r>
      <w:r>
        <w:t>) 52.222-48, Exemption from Application of the Service Contract Labor Standards to Contracts for Maintenance, Calibration, or Repair of Certain Equipment</w:t>
      </w:r>
      <w:r>
        <w:t>—</w:t>
      </w:r>
      <w:r>
        <w:t>Certification.</w:t>
      </w:r>
    </w:p>
    <w:p w14:paraId="1E33219E" w14:textId="77777777" w:rsidR="00B373EB" w:rsidRDefault="00B373EB" w:rsidP="00A56F88">
      <w:r>
        <w:t xml:space="preserve">      [</w:t>
      </w:r>
      <w:r>
        <w:t>]</w:t>
      </w:r>
      <w:r>
        <w:t xml:space="preserve"> </w:t>
      </w:r>
      <w:r>
        <w:t>(v</w:t>
      </w:r>
      <w:r>
        <w:t>) 52.222-52, Exemption from Application of the Service Contract Labor Standards to Contracts for Certain Services</w:t>
      </w:r>
      <w:r>
        <w:t>—</w:t>
      </w:r>
      <w:r>
        <w:t>Certification.</w:t>
      </w:r>
    </w:p>
    <w:p w14:paraId="1E33219F" w14:textId="77777777" w:rsidR="00B373EB" w:rsidRDefault="00B373EB">
      <w:r>
        <w:t xml:space="preserve">      [</w:t>
      </w:r>
      <w:r>
        <w:t>]</w:t>
      </w:r>
      <w:r>
        <w:t xml:space="preserve"> </w:t>
      </w:r>
      <w:r>
        <w:t>(v</w:t>
      </w:r>
      <w:r>
        <w:t>i</w:t>
      </w:r>
      <w:r>
        <w:t xml:space="preserve">) 52.227-6, </w:t>
      </w:r>
      <w:r>
        <w:t>Royalty Information.</w:t>
      </w:r>
    </w:p>
    <w:p w14:paraId="1E3321A0" w14:textId="77777777" w:rsidR="00B373EB" w:rsidRDefault="00B373EB">
      <w:r>
        <w:t xml:space="preserve">        []</w:t>
      </w:r>
      <w:r>
        <w:t xml:space="preserve"> </w:t>
      </w:r>
      <w:r>
        <w:t>(A) Basic.</w:t>
      </w:r>
    </w:p>
    <w:p w14:paraId="1E3321A1" w14:textId="77777777" w:rsidR="00B373EB" w:rsidRDefault="00B373EB">
      <w:r>
        <w:t xml:space="preserve">        []</w:t>
      </w:r>
      <w:r>
        <w:t xml:space="preserve"> </w:t>
      </w:r>
      <w:r>
        <w:t>(B) Alternate I.</w:t>
      </w:r>
    </w:p>
    <w:p w14:paraId="1E3321A2" w14:textId="77777777" w:rsidR="00B373EB" w:rsidRDefault="00B373EB">
      <w:r>
        <w:t xml:space="preserve">      [</w:t>
      </w:r>
      <w:r>
        <w:t>]</w:t>
      </w:r>
      <w:r>
        <w:t xml:space="preserve"> </w:t>
      </w:r>
      <w:r>
        <w:t>(vi</w:t>
      </w:r>
      <w:r>
        <w:t>i</w:t>
      </w:r>
      <w:r>
        <w:t>) 52.227-15, Representation of Limited Rights Data and Restricted Computer Software.</w:t>
      </w:r>
    </w:p>
    <w:p w14:paraId="1E3321A3" w14:textId="77777777" w:rsidR="00B373EB" w:rsidRDefault="00B373EB" w:rsidP="00F61169">
      <w:r>
        <w:t xml:space="preserve">  (d)</w:t>
      </w:r>
      <w:r w:rsidRPr="00833801">
        <w:t xml:space="preserve"> </w:t>
      </w:r>
      <w:r>
        <w:t xml:space="preserve">The Offeror has completed the annual representations and certifications electronically in SAM accessed through </w:t>
      </w:r>
      <w:hyperlink r:id="rId20" w:history="1">
        <w:r w:rsidRPr="00F34B5C">
          <w:rPr>
            <w:rStyle w:val="Hyperlink"/>
          </w:rPr>
          <w:t>https://www.sam.gov</w:t>
        </w:r>
      </w:hyperlink>
      <w: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w:t>
      </w:r>
      <w:r>
        <w:t>porated in this offer by reference (see FAR 4.1201); except for the changes identified below [</w:t>
      </w:r>
      <w:r w:rsidRPr="00833801">
        <w:rPr>
          <w:i/>
        </w:rPr>
        <w:t>offeror to insert changes, identifying change by clause number, title, date</w:t>
      </w:r>
      <w:r>
        <w:t>]. These amended representation(s) and/or certification(s) are also incorporated in this offer and are current, accurate, and complete as of the date of this offer</w:t>
      </w:r>
      <w:r>
        <w:t>.</w:t>
      </w:r>
    </w:p>
    <w:tbl>
      <w:tblPr>
        <w:tblStyle w:val="TableGrid"/>
        <w:tblW w:w="0" w:type="auto"/>
        <w:tblInd w:w="378" w:type="dxa"/>
        <w:tblLook w:val="04A0" w:firstRow="1" w:lastRow="0" w:firstColumn="1" w:lastColumn="0" w:noHBand="0" w:noVBand="1"/>
      </w:tblPr>
      <w:tblGrid>
        <w:gridCol w:w="1620"/>
        <w:gridCol w:w="2160"/>
        <w:gridCol w:w="2160"/>
        <w:gridCol w:w="2520"/>
      </w:tblGrid>
      <w:tr w:rsidR="001E30D0" w14:paraId="1E3321A8" w14:textId="77777777" w:rsidTr="001022F1">
        <w:tc>
          <w:tcPr>
            <w:tcW w:w="1620" w:type="dxa"/>
          </w:tcPr>
          <w:p w14:paraId="1E3321A4" w14:textId="77777777" w:rsidR="00B373EB" w:rsidRDefault="00B373EB" w:rsidP="001022F1">
            <w:pPr>
              <w:pStyle w:val="NoSpacing"/>
              <w:jc w:val="center"/>
            </w:pPr>
            <w:r>
              <w:t>FAR Clause</w:t>
            </w:r>
            <w:r>
              <w:t xml:space="preserve"> #</w:t>
            </w:r>
          </w:p>
        </w:tc>
        <w:tc>
          <w:tcPr>
            <w:tcW w:w="2160" w:type="dxa"/>
          </w:tcPr>
          <w:p w14:paraId="1E3321A5" w14:textId="77777777" w:rsidR="00B373EB" w:rsidRDefault="00B373EB" w:rsidP="001022F1">
            <w:pPr>
              <w:pStyle w:val="NoSpacing"/>
              <w:jc w:val="center"/>
            </w:pPr>
            <w:r>
              <w:t>Title</w:t>
            </w:r>
          </w:p>
        </w:tc>
        <w:tc>
          <w:tcPr>
            <w:tcW w:w="2160" w:type="dxa"/>
          </w:tcPr>
          <w:p w14:paraId="1E3321A6" w14:textId="77777777" w:rsidR="00B373EB" w:rsidRDefault="00B373EB" w:rsidP="001022F1">
            <w:pPr>
              <w:pStyle w:val="NoSpacing"/>
              <w:jc w:val="center"/>
            </w:pPr>
            <w:r>
              <w:t>Date</w:t>
            </w:r>
          </w:p>
        </w:tc>
        <w:tc>
          <w:tcPr>
            <w:tcW w:w="2520" w:type="dxa"/>
          </w:tcPr>
          <w:p w14:paraId="1E3321A7" w14:textId="77777777" w:rsidR="00B373EB" w:rsidRDefault="00B373EB" w:rsidP="001022F1">
            <w:pPr>
              <w:pStyle w:val="NoSpacing"/>
              <w:jc w:val="center"/>
            </w:pPr>
            <w:r>
              <w:t>Change</w:t>
            </w:r>
          </w:p>
        </w:tc>
      </w:tr>
      <w:tr w:rsidR="001E30D0" w14:paraId="1E3321AD" w14:textId="77777777" w:rsidTr="001022F1">
        <w:tc>
          <w:tcPr>
            <w:tcW w:w="1620" w:type="dxa"/>
          </w:tcPr>
          <w:p w14:paraId="1E3321A9" w14:textId="77777777" w:rsidR="00B373EB" w:rsidRDefault="00B373EB">
            <w:pPr>
              <w:pStyle w:val="NoSpacing"/>
            </w:pPr>
          </w:p>
        </w:tc>
        <w:tc>
          <w:tcPr>
            <w:tcW w:w="2160" w:type="dxa"/>
          </w:tcPr>
          <w:p w14:paraId="1E3321AA" w14:textId="77777777" w:rsidR="00B373EB" w:rsidRDefault="00B373EB">
            <w:pPr>
              <w:pStyle w:val="NoSpacing"/>
            </w:pPr>
          </w:p>
        </w:tc>
        <w:tc>
          <w:tcPr>
            <w:tcW w:w="2160" w:type="dxa"/>
          </w:tcPr>
          <w:p w14:paraId="1E3321AB" w14:textId="77777777" w:rsidR="00B373EB" w:rsidRDefault="00B373EB">
            <w:pPr>
              <w:pStyle w:val="NoSpacing"/>
            </w:pPr>
          </w:p>
        </w:tc>
        <w:tc>
          <w:tcPr>
            <w:tcW w:w="2520" w:type="dxa"/>
          </w:tcPr>
          <w:p w14:paraId="1E3321AC" w14:textId="77777777" w:rsidR="00B373EB" w:rsidRDefault="00B373EB">
            <w:pPr>
              <w:pStyle w:val="NoSpacing"/>
            </w:pPr>
          </w:p>
        </w:tc>
      </w:tr>
    </w:tbl>
    <w:p w14:paraId="1E3321AE" w14:textId="77777777" w:rsidR="00B373EB" w:rsidRDefault="00B373EB">
      <w:r>
        <w:lastRenderedPageBreak/>
        <w:t xml:space="preserve">  Any changes provided by the offeror are applicable to this solicitation only, and do not result in an update to the representations a</w:t>
      </w:r>
      <w:r>
        <w:t>nd certifications posted on SAM</w:t>
      </w:r>
      <w:r>
        <w:t>.</w:t>
      </w:r>
    </w:p>
    <w:p w14:paraId="1E3321AF" w14:textId="77777777" w:rsidR="00B373EB" w:rsidRDefault="00B373EB" w:rsidP="00311B9C">
      <w:pPr>
        <w:jc w:val="center"/>
      </w:pPr>
      <w:r>
        <w:t>(End of Provision)</w:t>
      </w:r>
    </w:p>
    <w:p w14:paraId="1E3321B0" w14:textId="77777777" w:rsidR="00B373EB" w:rsidRPr="0066414F" w:rsidRDefault="00B373EB" w:rsidP="0066414F">
      <w:pPr>
        <w:pStyle w:val="Heading2"/>
      </w:pPr>
      <w:bookmarkStart w:id="66" w:name="_Toc256000022"/>
      <w:r>
        <w:t xml:space="preserve">3.2 </w:t>
      </w:r>
      <w:r>
        <w:t xml:space="preserve"> </w:t>
      </w:r>
      <w:r>
        <w:t>52.204-24 REPRESENTATION REGARDING CERTAIN TELECOMMUNICATIONS AND VIDEO SURVEILLANCE SERVICES OR EQUIPMENT (NOV 2021)</w:t>
      </w:r>
      <w:bookmarkEnd w:id="66"/>
    </w:p>
    <w:p w14:paraId="1E3321B1" w14:textId="77777777" w:rsidR="00B373EB" w:rsidRDefault="00B373EB" w:rsidP="006D1046">
      <w:r>
        <w:t xml:space="preserve">  </w:t>
      </w:r>
      <w:r w:rsidRPr="00B6300F">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w:t>
      </w:r>
      <w:r w:rsidRPr="00B6300F">
        <w:t xml:space="preserve">, Offeror Representations and Certifications–Commercial </w:t>
      </w:r>
      <w:r>
        <w:t>Products and Commercial Services</w:t>
      </w:r>
      <w:r w:rsidRP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1E3321B2" w14:textId="77777777" w:rsidR="00B373EB" w:rsidRDefault="00B373EB" w:rsidP="006D1046">
      <w:r>
        <w:t xml:space="preserve">  </w:t>
      </w:r>
      <w:r w:rsidRPr="00136E45">
        <w:t xml:space="preserve">(a) </w:t>
      </w:r>
      <w:r w:rsidRPr="006D1046">
        <w:rPr>
          <w:i/>
        </w:rPr>
        <w:t>Definitions</w:t>
      </w:r>
      <w:r w:rsidRPr="00136E45">
        <w:t>. As used in this provision</w:t>
      </w:r>
      <w:r>
        <w:t>—</w:t>
      </w:r>
    </w:p>
    <w:p w14:paraId="1E3321B3" w14:textId="77777777" w:rsidR="00B373EB" w:rsidRDefault="00B373EB" w:rsidP="006D1046">
      <w:r>
        <w:rPr>
          <w:i/>
        </w:rPr>
        <w:t xml:space="preserve">  </w:t>
      </w:r>
      <w:r w:rsidRPr="006D1046">
        <w:rPr>
          <w:i/>
        </w:rPr>
        <w:t xml:space="preserve">Backhaul, covered telecommunications equipment or services, critical technology, interconnection arrangements, reasonable inquiry, roaming, </w:t>
      </w:r>
      <w:r w:rsidRPr="00C075D3">
        <w:t>and</w:t>
      </w:r>
      <w:r w:rsidRPr="006D1046">
        <w:rPr>
          <w:i/>
        </w:rPr>
        <w:t xml:space="preserve"> substantial or essential component</w:t>
      </w:r>
      <w:r w:rsidRPr="00136E45">
        <w:t xml:space="preserve"> have the meanings provided in the clause 52.204–25, Prohibition on Contracting for Certain Telecommunications and Video Surveillance Services or Equipment.</w:t>
      </w:r>
    </w:p>
    <w:p w14:paraId="1E3321B4" w14:textId="77777777" w:rsidR="00B373EB" w:rsidRDefault="00B373EB" w:rsidP="006D1046">
      <w:r>
        <w:t xml:space="preserve">  </w:t>
      </w:r>
      <w:r w:rsidRPr="00136E45">
        <w:t xml:space="preserve">(b) </w:t>
      </w:r>
      <w:r w:rsidRPr="006875C7">
        <w:rPr>
          <w:i/>
        </w:rPr>
        <w:t>Prohibition</w:t>
      </w:r>
      <w:r w:rsidRP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w:t>
      </w:r>
      <w:r>
        <w:t>ibition shall be construed to—</w:t>
      </w:r>
    </w:p>
    <w:p w14:paraId="1E3321B5" w14:textId="77777777" w:rsidR="00B373EB" w:rsidRDefault="00B373EB" w:rsidP="006D1046">
      <w:r>
        <w:t xml:space="preserve"> </w:t>
      </w:r>
      <w:r>
        <w:t xml:space="preserve">  </w:t>
      </w:r>
      <w:r>
        <w:t xml:space="preserve">   </w:t>
      </w:r>
      <w:r w:rsidRPr="00136E45">
        <w:t>(i) Prohibit the head of an executive agency from procuring with an entity to provide a service that connects to the facilities of a third-party, such as backhaul, roaming, or i</w:t>
      </w:r>
      <w:r>
        <w:t>nterconnection arrangements; or</w:t>
      </w:r>
    </w:p>
    <w:p w14:paraId="1E3321B6" w14:textId="77777777" w:rsidR="00B373EB" w:rsidRDefault="00B373EB" w:rsidP="006D1046">
      <w:r>
        <w:t xml:space="preserve"> </w:t>
      </w:r>
      <w:r>
        <w:t xml:space="preserve">  </w:t>
      </w:r>
      <w:r>
        <w:t xml:space="preserve">   </w:t>
      </w:r>
      <w:r w:rsidRPr="00136E45">
        <w:t>(ii) Cover telecommunications equipment that cannot route or redirect user data traffic or cannot permit visibility into any user data or packets that such equipment transmits or otherwise handles.</w:t>
      </w:r>
    </w:p>
    <w:p w14:paraId="1E3321B7" w14:textId="77777777" w:rsidR="00B373EB" w:rsidRDefault="00B373EB" w:rsidP="006D1046">
      <w:r>
        <w:t xml:space="preserve">    </w:t>
      </w:r>
      <w:r w:rsidRPr="00136E45">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w:t>
      </w:r>
      <w:r w:rsidRPr="00136E45">
        <w:t xml:space="preserve">use of covered telecommunications equipment or </w:t>
      </w:r>
      <w:r w:rsidRPr="00136E45">
        <w:lastRenderedPageBreak/>
        <w:t>services, regardless of whether that use is in performance of work under a Federal contract. Nothing in the prohibition shall be construed to—</w:t>
      </w:r>
    </w:p>
    <w:p w14:paraId="1E3321B8" w14:textId="77777777" w:rsidR="00B373EB" w:rsidRDefault="00B373EB" w:rsidP="006D1046">
      <w:r>
        <w:t xml:space="preserve">      </w:t>
      </w:r>
      <w:r w:rsidRPr="00136E45">
        <w:t>(i) Prohibit the head of an executive agency from procuring with an entity to provide a service that connects to the facilities of a third-party, such as backhaul, roaming, or interconnection arrangements; or</w:t>
      </w:r>
    </w:p>
    <w:p w14:paraId="1E3321B9" w14:textId="77777777" w:rsidR="00B373EB" w:rsidRDefault="00B373EB" w:rsidP="006D1046">
      <w:r>
        <w:t xml:space="preserve">      </w:t>
      </w:r>
      <w:r w:rsidRPr="00136E45">
        <w:t>(ii) Cover telecommunications equipment that cannot route or redirect user data traffic or cannot permit visibility into any user data or packets that such equipment transmits or otherwise handles.</w:t>
      </w:r>
    </w:p>
    <w:p w14:paraId="1E3321BA" w14:textId="77777777" w:rsidR="00B373EB" w:rsidRDefault="00B373EB" w:rsidP="006D1046">
      <w:r>
        <w:t xml:space="preserve">  </w:t>
      </w:r>
      <w:r w:rsidRPr="00136E45">
        <w:t xml:space="preserve">(c) </w:t>
      </w:r>
      <w:r w:rsidRPr="006875C7">
        <w:rPr>
          <w:i/>
        </w:rPr>
        <w:t>Procedures</w:t>
      </w:r>
      <w:r w:rsidRPr="00136E45">
        <w:t>. The Offeror shall review the list of excluded parties in the System for A</w:t>
      </w:r>
      <w:r>
        <w:t>ward Management (SAM) (</w:t>
      </w:r>
      <w:hyperlink r:id="rId21" w:history="1">
        <w:r w:rsidRPr="006875C7">
          <w:rPr>
            <w:rStyle w:val="Hyperlink"/>
          </w:rPr>
          <w:t>https://</w:t>
        </w:r>
        <w:r w:rsidRPr="006875C7">
          <w:rPr>
            <w:rStyle w:val="Hyperlink"/>
          </w:rPr>
          <w:t>www.sam.gov</w:t>
        </w:r>
      </w:hyperlink>
      <w:r w:rsidRPr="00136E45">
        <w:t>) for entities excluded from</w:t>
      </w:r>
      <w:r>
        <w:t xml:space="preserve"> receiving federal awards for “</w:t>
      </w:r>
      <w:r w:rsidRPr="00136E45">
        <w:t>covered telecommunications equipment or services.</w:t>
      </w:r>
      <w:r>
        <w:t>”</w:t>
      </w:r>
    </w:p>
    <w:p w14:paraId="1E3321BB" w14:textId="77777777" w:rsidR="00B373EB" w:rsidRDefault="00B373EB" w:rsidP="006D1046">
      <w:r>
        <w:t xml:space="preserve">  </w:t>
      </w:r>
      <w:r w:rsidRPr="00136E45">
        <w:t xml:space="preserve">(d) </w:t>
      </w:r>
      <w:r w:rsidRPr="006875C7">
        <w:rPr>
          <w:i/>
        </w:rPr>
        <w:t>Representations</w:t>
      </w:r>
      <w:r w:rsidRPr="00136E45">
        <w:t>. The Offeror repre</w:t>
      </w:r>
      <w:r>
        <w:t>sents that—</w:t>
      </w:r>
    </w:p>
    <w:p w14:paraId="1E3321BC" w14:textId="77777777" w:rsidR="00B373EB" w:rsidRDefault="00B373EB" w:rsidP="006D1046">
      <w:r>
        <w:t xml:space="preserve">    </w:t>
      </w:r>
      <w:r w:rsidRPr="00136E45">
        <w:t>(1) It [</w:t>
      </w:r>
      <w:r>
        <w:t xml:space="preserve"> </w:t>
      </w:r>
      <w:r w:rsidRPr="00136E45">
        <w:t>] will, [</w:t>
      </w:r>
      <w:r>
        <w:t xml:space="preserve"> </w:t>
      </w:r>
      <w:r w:rsidRPr="00136E45">
        <w:t>]</w:t>
      </w:r>
      <w:r w:rsidRPr="00136E45">
        <w:t xml:space="preserve">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t>ction if the Offeror responds “</w:t>
      </w:r>
      <w:r w:rsidRPr="00136E45">
        <w:t>will’’ in paragraph (d)(1) of this section; and</w:t>
      </w:r>
    </w:p>
    <w:p w14:paraId="1E3321BD" w14:textId="77777777" w:rsidR="00B373EB" w:rsidRDefault="00B373EB" w:rsidP="006D1046">
      <w:r>
        <w:t xml:space="preserve">    </w:t>
      </w:r>
      <w:r w:rsidRPr="00136E45">
        <w:t>(2) After conducting a reasonable inquiry, for purposes of this representation, the Offeror represents that—</w:t>
      </w:r>
    </w:p>
    <w:p w14:paraId="1E3321BE" w14:textId="77777777" w:rsidR="00B373EB" w:rsidRDefault="00B373EB" w:rsidP="006D1046">
      <w:r>
        <w:t xml:space="preserve">  </w:t>
      </w:r>
      <w:r w:rsidRPr="00136E45">
        <w:t>It [</w:t>
      </w:r>
      <w:r>
        <w:t xml:space="preserve"> </w:t>
      </w:r>
      <w:r w:rsidRPr="00136E45">
        <w:t xml:space="preserve">] </w:t>
      </w:r>
      <w:r w:rsidRPr="00136E45">
        <w:t>does, [</w:t>
      </w:r>
      <w:r>
        <w:t xml:space="preserve"> </w:t>
      </w:r>
      <w:r w:rsidRP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t>ection if the Offeror responds “</w:t>
      </w:r>
      <w:r w:rsidRPr="00136E45">
        <w:t>does’’ in paragraph (d)(2) of this section.</w:t>
      </w:r>
    </w:p>
    <w:p w14:paraId="1E3321BF" w14:textId="77777777" w:rsidR="00B373EB" w:rsidRDefault="00B373EB" w:rsidP="006D1046">
      <w:r>
        <w:t xml:space="preserve">  </w:t>
      </w:r>
      <w:r w:rsidRPr="00136E45">
        <w:t xml:space="preserve">(e) </w:t>
      </w:r>
      <w:r w:rsidRPr="006875C7">
        <w:rPr>
          <w:i/>
        </w:rPr>
        <w:t>Disclosures</w:t>
      </w:r>
      <w:r w:rsidRPr="00136E45">
        <w:t>. (1) Disclosure for the representation in paragraph (d)(1) of this provision.</w:t>
      </w:r>
      <w:r>
        <w:t xml:space="preserve"> If the Offeror has responded “</w:t>
      </w:r>
      <w:r w:rsidRPr="00136E45">
        <w:t>will’’ in the representation in paragraph (d)(1) of this provision, the Offeror shall provide the following in</w:t>
      </w:r>
      <w:r>
        <w:t>formation as part of the offer:</w:t>
      </w:r>
    </w:p>
    <w:p w14:paraId="1E3321C0" w14:textId="77777777" w:rsidR="00B373EB" w:rsidRDefault="00B373EB" w:rsidP="006D1046">
      <w:r>
        <w:t xml:space="preserve">      (i) For covered equipment—</w:t>
      </w:r>
    </w:p>
    <w:p w14:paraId="1E3321C1" w14:textId="77777777" w:rsidR="00B373EB" w:rsidRDefault="00B373EB" w:rsidP="006D1046">
      <w:r>
        <w:t xml:space="preserve">        </w:t>
      </w:r>
      <w:r w:rsidRPr="00136E45">
        <w:t>(A) The entity that produced the covered telecommunications equipment (include entity name, unique entity identifier, CAGE code, and whether the entity was the original equipment manufacturer (OE</w:t>
      </w:r>
      <w:r>
        <w:t>M) or a distributor, if known);</w:t>
      </w:r>
    </w:p>
    <w:p w14:paraId="1E3321C2" w14:textId="77777777" w:rsidR="00B373EB" w:rsidRDefault="00B373EB" w:rsidP="006D1046">
      <w:r>
        <w:t xml:space="preserve">        </w:t>
      </w:r>
      <w:r w:rsidRPr="00136E45">
        <w:t>(B) A description of all covered telecommunications equipment offered (include brand; model number, such as OEM number, manufacturer part number, or wholesaler number; and item d</w:t>
      </w:r>
      <w:r>
        <w:t>escription, as applicable); and</w:t>
      </w:r>
    </w:p>
    <w:p w14:paraId="1E3321C3" w14:textId="77777777" w:rsidR="00B373EB" w:rsidRDefault="00B373EB" w:rsidP="006D1046">
      <w:r>
        <w:t xml:space="preserve">        </w:t>
      </w:r>
      <w:r w:rsidRPr="00136E45">
        <w:t>(C) Explanation of the proposed use of covered telecommunications equipment and any factors relevant to determining if such use would be permissible under the prohibition in paragrap</w:t>
      </w:r>
      <w:r>
        <w:t>h (b)(1) of this provision.</w:t>
      </w:r>
    </w:p>
    <w:p w14:paraId="1E3321C4" w14:textId="77777777" w:rsidR="00B373EB" w:rsidRDefault="00B373EB" w:rsidP="006D1046">
      <w:r>
        <w:t xml:space="preserve">      </w:t>
      </w:r>
      <w:r w:rsidRPr="00136E45">
        <w:t>(ii) For covered services—</w:t>
      </w:r>
    </w:p>
    <w:p w14:paraId="1E3321C5" w14:textId="77777777" w:rsidR="00B373EB" w:rsidRDefault="00B373EB" w:rsidP="006D1046">
      <w:r>
        <w:lastRenderedPageBreak/>
        <w:t xml:space="preserve">        </w:t>
      </w:r>
      <w:r w:rsidRP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14:paraId="1E3321C6" w14:textId="77777777" w:rsidR="00B373EB" w:rsidRDefault="00B373EB" w:rsidP="006D1046">
      <w:r>
        <w:t xml:space="preserve">        </w:t>
      </w:r>
      <w:r w:rsidRP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1E3321C7" w14:textId="77777777" w:rsidR="00B373EB" w:rsidRDefault="00B373EB" w:rsidP="006D1046">
      <w:r>
        <w:t xml:space="preserve">    </w:t>
      </w:r>
      <w:r w:rsidRPr="00136E45">
        <w:t>(2) Disclosure for the representation in paragraph (d)(2) of this provision.</w:t>
      </w:r>
      <w:r>
        <w:t xml:space="preserve"> If the Offeror has responded “</w:t>
      </w:r>
      <w:r w:rsidRPr="00136E45">
        <w:t>does’’ in the representation in paragraph (d)(2) of this provision, the Offeror shall provide the following in</w:t>
      </w:r>
      <w:r>
        <w:t>formation as part of the offer:</w:t>
      </w:r>
    </w:p>
    <w:p w14:paraId="1E3321C8" w14:textId="77777777" w:rsidR="00B373EB" w:rsidRDefault="00B373EB" w:rsidP="006D1046">
      <w:r>
        <w:t xml:space="preserve">      </w:t>
      </w:r>
      <w:r w:rsidRPr="00136E45">
        <w:t>(i) For covered equipment—</w:t>
      </w:r>
    </w:p>
    <w:p w14:paraId="1E3321C9" w14:textId="77777777" w:rsidR="00B373EB" w:rsidRDefault="00B373EB" w:rsidP="006D1046">
      <w:r>
        <w:t xml:space="preserve">        </w:t>
      </w:r>
      <w:r w:rsidRPr="00136E45">
        <w:t>(A) The entity that produced the covered telecommunications equipment (include entity name, unique entity identifier, CAGE code, and whether the entity was the O</w:t>
      </w:r>
      <w:r>
        <w:t>EM or a distributor, if known);</w:t>
      </w:r>
    </w:p>
    <w:p w14:paraId="1E3321CA" w14:textId="77777777" w:rsidR="00B373EB" w:rsidRDefault="00B373EB" w:rsidP="006D1046">
      <w:r>
        <w:t xml:space="preserve">        </w:t>
      </w:r>
      <w:r w:rsidRPr="00136E45">
        <w:t>(B) A description of all covered telecommunications equipment offered (include brand; model number, such as OEM number, manufacturer part number, or wholesaler number; and item d</w:t>
      </w:r>
      <w:r>
        <w:t>escription, as applicable); and</w:t>
      </w:r>
    </w:p>
    <w:p w14:paraId="1E3321CB" w14:textId="77777777" w:rsidR="00B373EB" w:rsidRDefault="00B373EB" w:rsidP="006D1046">
      <w:r>
        <w:t xml:space="preserve">        </w:t>
      </w:r>
      <w:r w:rsidRPr="00136E45">
        <w:t>(C) Explanation of the proposed use of covered telecommunications equipment and any factors relevant to determining if such use would be permissible under the prohibition in paragraph (b)(2) of this provis</w:t>
      </w:r>
      <w:r>
        <w:t>ion.</w:t>
      </w:r>
    </w:p>
    <w:p w14:paraId="1E3321CC" w14:textId="77777777" w:rsidR="00B373EB" w:rsidRDefault="00B373EB" w:rsidP="006D1046">
      <w:r>
        <w:t xml:space="preserve">      (ii) For covered services—</w:t>
      </w:r>
    </w:p>
    <w:p w14:paraId="1E3321CD" w14:textId="77777777" w:rsidR="00B373EB" w:rsidRDefault="00B373EB" w:rsidP="006D1046">
      <w:r>
        <w:t xml:space="preserve">        </w:t>
      </w:r>
      <w:r w:rsidRP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E3321CE" w14:textId="77777777" w:rsidR="00B373EB" w:rsidRPr="004C720F" w:rsidRDefault="00B373EB" w:rsidP="006D1046">
      <w:r>
        <w:t xml:space="preserve">        </w:t>
      </w:r>
      <w:r w:rsidRPr="00136E45">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r>
        <w:t>.</w:t>
      </w:r>
    </w:p>
    <w:p w14:paraId="1E3321CF" w14:textId="77777777" w:rsidR="00B373EB" w:rsidRDefault="00B373EB" w:rsidP="0066414F">
      <w:pPr>
        <w:jc w:val="center"/>
      </w:pPr>
      <w:r>
        <w:t>(End of Provision)</w:t>
      </w:r>
    </w:p>
    <w:p w14:paraId="1E3321D0" w14:textId="77777777" w:rsidR="00B373EB" w:rsidRDefault="00B373EB" w:rsidP="001D0CD9">
      <w:pPr>
        <w:pStyle w:val="Heading2"/>
      </w:pPr>
      <w:bookmarkStart w:id="67" w:name="_Toc256000023"/>
      <w:r>
        <w:t>3.3  52.204-29  FEDERAL ACQUISITION SUPPLY CHAIN SECURITY ACT ORDERS—REPRESENTATION AND DISCLOSURES (DEC 2023)</w:t>
      </w:r>
      <w:bookmarkEnd w:id="67"/>
    </w:p>
    <w:p w14:paraId="1E3321D1" w14:textId="77777777" w:rsidR="00B373EB" w:rsidRDefault="00B373EB" w:rsidP="001D0CD9">
      <w:r>
        <w:t xml:space="preserve">  (a) </w:t>
      </w:r>
      <w:r w:rsidRPr="001D0CD9">
        <w:rPr>
          <w:i/>
          <w:iCs/>
        </w:rPr>
        <w:t>Definitions</w:t>
      </w:r>
      <w:r>
        <w:t xml:space="preserve">. As used in this provision, </w:t>
      </w:r>
      <w:r w:rsidRPr="001D0CD9">
        <w:rPr>
          <w:i/>
          <w:iCs/>
        </w:rPr>
        <w:t>Covered</w:t>
      </w:r>
      <w:r w:rsidRPr="001D0CD9">
        <w:rPr>
          <w:i/>
          <w:iCs/>
        </w:rPr>
        <w:t xml:space="preserve">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14:paraId="1E3321D2" w14:textId="77777777" w:rsidR="00B373EB" w:rsidRDefault="00B373EB" w:rsidP="001D0CD9">
      <w:r>
        <w:lastRenderedPageBreak/>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14:paraId="1E3321D3" w14:textId="77777777" w:rsidR="00B373EB" w:rsidRDefault="00B373EB" w:rsidP="001D0CD9">
      <w:r>
        <w:t xml:space="preserve">  (c) </w:t>
      </w:r>
      <w:r w:rsidRPr="001D0CD9">
        <w:rPr>
          <w:i/>
          <w:iCs/>
        </w:rPr>
        <w:t>Procedures</w:t>
      </w:r>
      <w:r>
        <w:t>. (1) The Offeror shall search for the phrase ‘‘FASCSA order’’ in the System for Award Management (SAM)(</w:t>
      </w:r>
      <w:hyperlink r:id="rId22" w:history="1">
        <w:r w:rsidRPr="00A41B3C">
          <w:rPr>
            <w:rStyle w:val="Hyperlink"/>
            <w:i/>
            <w:iCs/>
          </w:rPr>
          <w:t>https://www.sam.gov</w:t>
        </w:r>
      </w:hyperlink>
      <w:r>
        <w:t>) for any covered article, or any products or services produced or provided by a source, if there is an applicable FASCSA order described in paragraph (b)(1) of FAR 52.204–30, Federal Acquisition Supply Chain Security Act Orders—Prohibition.</w:t>
      </w:r>
    </w:p>
    <w:p w14:paraId="1E3321D4" w14:textId="77777777" w:rsidR="00B373EB" w:rsidRDefault="00B373EB" w:rsidP="001D0CD9">
      <w:r>
        <w:t xml:space="preserve">    (2) The Offeror shall review the solicitation for any FASCSA orders that are not in SAM, but are effective and do apply to the solicitation and resultant contract (see FAR 4.2303(c)(2)).</w:t>
      </w:r>
    </w:p>
    <w:p w14:paraId="1E3321D5" w14:textId="77777777" w:rsidR="00B373EB" w:rsidRDefault="00B373EB" w:rsidP="001D0CD9">
      <w:r>
        <w:t xml:space="preserve">    (3) FASCSA orders issued after the date of solicitation do not apply unless added by an amendment to the solicitation.</w:t>
      </w:r>
    </w:p>
    <w:p w14:paraId="1E3321D6" w14:textId="77777777" w:rsidR="00B373EB" w:rsidRDefault="00B373EB" w:rsidP="001D0CD9">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14:paraId="1E3321D7" w14:textId="77777777" w:rsidR="00B373EB" w:rsidRDefault="00B373EB" w:rsidP="001D0CD9">
      <w:r>
        <w:t xml:space="preserve">  (e) </w:t>
      </w:r>
      <w:r w:rsidRPr="001D0CD9">
        <w:rPr>
          <w:i/>
          <w:iCs/>
        </w:rPr>
        <w:t>Disclosures</w:t>
      </w:r>
      <w:r>
        <w:t xml:space="preserve">. The purpose for this disclosure is so </w:t>
      </w:r>
      <w:r>
        <w:t>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14:paraId="1E3321D8" w14:textId="77777777" w:rsidR="00B373EB" w:rsidRDefault="00B373EB" w:rsidP="001D0CD9">
      <w:r>
        <w:t xml:space="preserve">    </w:t>
      </w:r>
      <w:r>
        <w:t>(1) Name of the product or service provided to the Government;</w:t>
      </w:r>
    </w:p>
    <w:p w14:paraId="1E3321D9" w14:textId="77777777" w:rsidR="00B373EB" w:rsidRDefault="00B373EB" w:rsidP="001D0CD9">
      <w:r>
        <w:t xml:space="preserve">    (2) Name of the covered article or source subject to a FASCSA order;</w:t>
      </w:r>
    </w:p>
    <w:p w14:paraId="1E3321DA" w14:textId="77777777" w:rsidR="00B373EB" w:rsidRDefault="00B373EB" w:rsidP="001D0CD9">
      <w:r>
        <w:t xml:space="preserve">    (3) If applicable, name of the vendor, including the Commercial and Government Entity code and unique entity identifier (if known), that supplied the covered article or the product or service to the Offeror;</w:t>
      </w:r>
    </w:p>
    <w:p w14:paraId="1E3321DB" w14:textId="77777777" w:rsidR="00B373EB" w:rsidRDefault="00B373EB" w:rsidP="001D0CD9">
      <w:r>
        <w:t xml:space="preserve">    (4) Brand;</w:t>
      </w:r>
    </w:p>
    <w:p w14:paraId="1E3321DC" w14:textId="77777777" w:rsidR="00B373EB" w:rsidRDefault="00B373EB" w:rsidP="001D0CD9">
      <w:r>
        <w:t xml:space="preserve">    (5) Model number (original equipment manufacturer number, manufacturer part number, or wholesaler number);</w:t>
      </w:r>
    </w:p>
    <w:p w14:paraId="1E3321DD" w14:textId="77777777" w:rsidR="00B373EB" w:rsidRDefault="00B373EB" w:rsidP="001D0CD9">
      <w:r>
        <w:t xml:space="preserve">    (6) Item description;</w:t>
      </w:r>
    </w:p>
    <w:p w14:paraId="1E3321DE" w14:textId="77777777" w:rsidR="00B373EB" w:rsidRDefault="00B373EB" w:rsidP="001D0CD9">
      <w:r>
        <w:t xml:space="preserve">    (7) Reason why the applicable covered article or the product or service is being provided or used;</w:t>
      </w:r>
    </w:p>
    <w:p w14:paraId="1E3321DF" w14:textId="77777777" w:rsidR="00B373EB" w:rsidRPr="001D0CD9" w:rsidRDefault="00B373EB" w:rsidP="001D0CD9">
      <w:r>
        <w:t xml:space="preserve"> </w:t>
      </w:r>
      <w:r>
        <w:t xml:space="preserve"> </w:t>
      </w:r>
      <w:r>
        <w:t xml:space="preserve">(f) </w:t>
      </w:r>
      <w:r w:rsidRPr="005B6CA9">
        <w:rPr>
          <w:i/>
          <w:iCs/>
        </w:rPr>
        <w:t>Executive agency review of disclosures</w:t>
      </w:r>
      <w:r>
        <w:t xml:space="preserve">. The contracting officer will review disclosures provided in paragraph (e) to determine if any waiver may be sought. A contracting officer may </w:t>
      </w:r>
      <w:r>
        <w:lastRenderedPageBreak/>
        <w:t>choose not to pursue a waiver for covered articles or sources otherwise subject to a FASCSA order and may instead make an award to an offeror that does not require a waiver.</w:t>
      </w:r>
    </w:p>
    <w:p w14:paraId="1E3321E0" w14:textId="77777777" w:rsidR="00B373EB" w:rsidRDefault="00B373EB" w:rsidP="001D0CD9">
      <w:pPr>
        <w:jc w:val="center"/>
      </w:pPr>
      <w:r>
        <w:t>(End of Provision)</w:t>
      </w:r>
    </w:p>
    <w:p w14:paraId="1E3321E1" w14:textId="77777777" w:rsidR="00B373EB" w:rsidRDefault="00B373EB" w:rsidP="00541703">
      <w:pPr>
        <w:pStyle w:val="Heading2"/>
      </w:pPr>
      <w:bookmarkStart w:id="68" w:name="_Toc256000024"/>
      <w:r>
        <w:t>3.4  52.209-13 VIOLATION OF ARMS CONTROL TREATIES OR AGREEMENTS—CERTIFICATION (NOV 2021)</w:t>
      </w:r>
      <w:bookmarkEnd w:id="68"/>
    </w:p>
    <w:p w14:paraId="1E3321E2" w14:textId="77777777" w:rsidR="00B373EB" w:rsidRDefault="00B373EB" w:rsidP="0004208F">
      <w:r>
        <w:t xml:space="preserve">  (a) This provision does not apply to acquisitions </w:t>
      </w:r>
      <w:r>
        <w:t xml:space="preserve">at or </w:t>
      </w:r>
      <w:r>
        <w:t xml:space="preserve">below the simplified acquisition threshold or to acquisitions of </w:t>
      </w:r>
      <w:r>
        <w:t>commercial products and commercial services as defined in Federal Acquisition Regulation 2.101</w:t>
      </w:r>
      <w:r>
        <w:t>.</w:t>
      </w:r>
    </w:p>
    <w:p w14:paraId="1E3321E3" w14:textId="77777777" w:rsidR="00B373EB" w:rsidRPr="0004208F" w:rsidRDefault="00B373EB" w:rsidP="0004208F">
      <w:r>
        <w:t xml:space="preserve">  (b) </w:t>
      </w:r>
      <w:r w:rsidRPr="0004208F">
        <w:rPr>
          <w:i/>
        </w:rPr>
        <w:t>Certification. [Offeror shall check either (1) or (2).]</w:t>
      </w:r>
    </w:p>
    <w:p w14:paraId="1E3321E4" w14:textId="77777777" w:rsidR="00B373EB" w:rsidRPr="0004208F" w:rsidRDefault="00B373EB" w:rsidP="0004208F">
      <w:r w:rsidRPr="0004208F">
        <w:t xml:space="preserve">    </w:t>
      </w:r>
      <w:r>
        <w:t xml:space="preserve">_____ </w:t>
      </w:r>
      <w:r>
        <w:t>(1) The Offeror certifies that—</w:t>
      </w:r>
    </w:p>
    <w:p w14:paraId="1E3321E5" w14:textId="77777777" w:rsidR="00B373EB" w:rsidRDefault="00B373EB" w:rsidP="0004208F">
      <w:r>
        <w:t xml:space="preserve">      (i)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w:t>
      </w:r>
      <w:r>
        <w:t xml:space="preserve"> in the most recent unclassified annual report provided to Congress pursuant to section 403 of the Arms Control and Disarmament Act (22 U.S.C. 2593a). The report is available at</w:t>
      </w:r>
      <w:r>
        <w:t xml:space="preserve"> </w:t>
      </w:r>
      <w:hyperlink r:id="rId23" w:history="1">
        <w:r w:rsidRPr="00E21358">
          <w:rPr>
            <w:rStyle w:val="Hyperlink"/>
          </w:rPr>
          <w:t>https://www.state.gov/bureaus-offices/under-secretary-for-arms-control-and-international-security-affairs/bureau-of-arms-control-verification-and-compliance/</w:t>
        </w:r>
      </w:hyperlink>
      <w:r w:rsidRPr="0018262D">
        <w:rPr>
          <w:rFonts w:cs="Melior-Italic"/>
          <w:iCs/>
        </w:rPr>
        <w:t>;</w:t>
      </w:r>
      <w:r>
        <w:rPr>
          <w:rFonts w:cs="Melior-Italic"/>
          <w:iCs/>
        </w:rPr>
        <w:t xml:space="preserve"> </w:t>
      </w:r>
      <w:r>
        <w:t>and</w:t>
      </w:r>
    </w:p>
    <w:p w14:paraId="1E3321E6" w14:textId="77777777" w:rsidR="00B373EB" w:rsidRDefault="00B373EB"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w:t>
      </w:r>
      <w:r>
        <w:t xml:space="preserve">tions are described in the most recent unclassified annual report provided to Congress pursuant to section 403 of the Arms Control and Disarmament Act (22 U.S.C. 2593a). The report is available </w:t>
      </w:r>
      <w:r w:rsidRPr="0018262D">
        <w:t>at</w:t>
      </w:r>
      <w:r>
        <w:t xml:space="preserve"> </w:t>
      </w:r>
      <w:hyperlink r:id="rId24" w:history="1">
        <w:r w:rsidRPr="00E21358">
          <w:rPr>
            <w:rStyle w:val="Hyperlink"/>
          </w:rPr>
          <w:t>https://www.state.gov/bureaus-offices/under-secretary-for-arms-control-and-international-security-affairs/bureau-of-arms-control-verification-and-compliance/</w:t>
        </w:r>
      </w:hyperlink>
      <w:r w:rsidRPr="0018262D">
        <w:rPr>
          <w:rFonts w:ascii="Melior-Italic" w:hAnsi="Melior-Italic" w:cs="Melior-Italic"/>
          <w:iCs/>
        </w:rPr>
        <w:t>;</w:t>
      </w:r>
      <w:r>
        <w:rPr>
          <w:rFonts w:ascii="Melior-Italic" w:hAnsi="Melior-Italic" w:cs="Melior-Italic"/>
          <w:i/>
          <w:iCs/>
        </w:rPr>
        <w:t xml:space="preserve"> </w:t>
      </w:r>
      <w:r>
        <w:t>or</w:t>
      </w:r>
    </w:p>
    <w:p w14:paraId="1E3321E7" w14:textId="77777777" w:rsidR="00B373EB" w:rsidRDefault="00B373EB" w:rsidP="00541703">
      <w:r>
        <w:t xml:space="preserve">    </w:t>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20"/>
      </w:r>
      <w:r>
        <w:t xml:space="preserve">(2) The Offeror is providing separate information with its offer in accordance with paragraph (d)(2) of this provision. </w:t>
      </w:r>
    </w:p>
    <w:p w14:paraId="1E3321E8" w14:textId="77777777" w:rsidR="00B373EB" w:rsidRDefault="00B373EB"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14:paraId="1E3321E9" w14:textId="77777777" w:rsidR="00B373EB" w:rsidRDefault="00B373EB"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14:paraId="1E3321EA" w14:textId="77777777" w:rsidR="00B373EB" w:rsidRDefault="00B373EB" w:rsidP="00541703">
      <w:r>
        <w:lastRenderedPageBreak/>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w:t>
      </w:r>
      <w:r>
        <w:t>rt an explicit certification of noncompliance is equivalent to a determination of violation. However, the following statements in the annual report are not equivalent to a determination of violation:</w:t>
      </w:r>
    </w:p>
    <w:p w14:paraId="1E3321EB" w14:textId="77777777" w:rsidR="00B373EB" w:rsidRDefault="00B373EB" w:rsidP="00541703">
      <w:r>
        <w:t xml:space="preserve">      (i) An inability to certify compliance.</w:t>
      </w:r>
    </w:p>
    <w:p w14:paraId="1E3321EC" w14:textId="77777777" w:rsidR="00B373EB" w:rsidRDefault="00B373EB" w:rsidP="00541703">
      <w:r>
        <w:t xml:space="preserve">      (ii) An inability to conclude compliance.</w:t>
      </w:r>
    </w:p>
    <w:p w14:paraId="1E3321ED" w14:textId="77777777" w:rsidR="00B373EB" w:rsidRDefault="00B373EB" w:rsidP="00541703">
      <w:r>
        <w:t xml:space="preserve">      (iii) A statement about compliance concerns.</w:t>
      </w:r>
    </w:p>
    <w:p w14:paraId="1E3321EE" w14:textId="77777777" w:rsidR="00B373EB" w:rsidRDefault="00B373EB"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w:t>
      </w:r>
      <w:r>
        <w:t xml:space="preserve">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14:paraId="1E3321EF" w14:textId="77777777" w:rsidR="00B373EB" w:rsidRDefault="00B373EB"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14:paraId="1E3321F0" w14:textId="77777777" w:rsidR="00B373EB" w:rsidRDefault="00B373EB" w:rsidP="00541703">
      <w:r>
        <w:t xml:space="preserve">  (d) Do not submit an offer unless—</w:t>
      </w:r>
    </w:p>
    <w:p w14:paraId="1E3321F1" w14:textId="77777777" w:rsidR="00B373EB" w:rsidRDefault="00B373EB" w:rsidP="00541703">
      <w:r>
        <w:t xml:space="preserve">    (1) A certification is provided in paragraph (b)(1) of this provision and submitted with the offer; or</w:t>
      </w:r>
    </w:p>
    <w:p w14:paraId="1E3321F2" w14:textId="77777777" w:rsidR="00B373EB" w:rsidRDefault="00B373EB" w:rsidP="00541703">
      <w:r>
        <w:t xml:space="preserve">    (2) In accordance with paragraph (b)(2) of this provision, the Offeror provides with its offer information that the President of the United States has—</w:t>
      </w:r>
    </w:p>
    <w:p w14:paraId="1E3321F3" w14:textId="77777777" w:rsidR="00B373EB" w:rsidRDefault="00B373EB" w:rsidP="00541703">
      <w:r>
        <w:t xml:space="preserve">      (i) Waived application under U.S.C. 2593e(d) or (e); or</w:t>
      </w:r>
    </w:p>
    <w:p w14:paraId="1E3321F4" w14:textId="77777777" w:rsidR="00B373EB" w:rsidRDefault="00B373EB" w:rsidP="00541703">
      <w:r>
        <w:t xml:space="preserve">      (ii) Determined under 22 U.S.C. 2593e(g)(2) that the entity has ceased all activities for which measures were imposed under 22 U.S.C.2593e(b).</w:t>
      </w:r>
    </w:p>
    <w:p w14:paraId="1E3321F5" w14:textId="77777777" w:rsidR="00B373EB" w:rsidRDefault="00B373EB" w:rsidP="00541703">
      <w:r>
        <w:t xml:space="preserve"> </w:t>
      </w:r>
      <w:r w:rsidRPr="00F0455E">
        <w:t xml:space="preserve"> (e) </w:t>
      </w:r>
      <w:r w:rsidRPr="00F0455E">
        <w:rPr>
          <w:i/>
        </w:rPr>
        <w:t>Remedies</w:t>
      </w:r>
      <w:r w:rsidRPr="00F0455E">
        <w:t xml:space="preserve">. The </w:t>
      </w:r>
      <w:r w:rsidRPr="00F0455E">
        <w:t>certification in paragraph (b)(1) of this provision is a material 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14:paraId="1E3321F6" w14:textId="77777777" w:rsidR="00B373EB" w:rsidRPr="00541703" w:rsidRDefault="00B373EB" w:rsidP="0018262D">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E30D0" w14:paraId="1E3321FA" w14:textId="77777777">
        <w:tc>
          <w:tcPr>
            <w:tcW w:w="1440" w:type="dxa"/>
          </w:tcPr>
          <w:p w14:paraId="1E3321F7" w14:textId="77777777" w:rsidR="001E30D0" w:rsidRDefault="00B373EB">
            <w:pPr>
              <w:pStyle w:val="ByReference"/>
            </w:pPr>
            <w:r>
              <w:rPr>
                <w:b/>
                <w:u w:val="single"/>
              </w:rPr>
              <w:lastRenderedPageBreak/>
              <w:t>FAR Number</w:t>
            </w:r>
          </w:p>
        </w:tc>
        <w:tc>
          <w:tcPr>
            <w:tcW w:w="6192" w:type="dxa"/>
          </w:tcPr>
          <w:p w14:paraId="1E3321F8" w14:textId="77777777" w:rsidR="001E30D0" w:rsidRDefault="00B373EB">
            <w:pPr>
              <w:pStyle w:val="ByReference"/>
            </w:pPr>
            <w:r>
              <w:rPr>
                <w:b/>
                <w:u w:val="single"/>
              </w:rPr>
              <w:t>Title</w:t>
            </w:r>
          </w:p>
        </w:tc>
        <w:tc>
          <w:tcPr>
            <w:tcW w:w="1440" w:type="dxa"/>
          </w:tcPr>
          <w:p w14:paraId="1E3321F9" w14:textId="77777777" w:rsidR="001E30D0" w:rsidRDefault="00B373EB">
            <w:pPr>
              <w:pStyle w:val="ByReference"/>
            </w:pPr>
            <w:r>
              <w:rPr>
                <w:b/>
                <w:u w:val="single"/>
              </w:rPr>
              <w:t>Date</w:t>
            </w:r>
          </w:p>
        </w:tc>
      </w:tr>
      <w:tr w:rsidR="001E30D0" w14:paraId="1E3321FE" w14:textId="77777777">
        <w:tc>
          <w:tcPr>
            <w:tcW w:w="1440" w:type="dxa"/>
          </w:tcPr>
          <w:p w14:paraId="1E3321FB" w14:textId="77777777" w:rsidR="001E30D0" w:rsidRDefault="00B373EB">
            <w:pPr>
              <w:pStyle w:val="ByReference"/>
            </w:pPr>
            <w:r>
              <w:t>52.229-11</w:t>
            </w:r>
          </w:p>
        </w:tc>
        <w:tc>
          <w:tcPr>
            <w:tcW w:w="6192" w:type="dxa"/>
          </w:tcPr>
          <w:p w14:paraId="1E3321FC" w14:textId="77777777" w:rsidR="001E30D0" w:rsidRDefault="00B373EB">
            <w:pPr>
              <w:pStyle w:val="ByReference"/>
            </w:pPr>
            <w:r>
              <w:t>TAX ON CERTAIN FOREIGN PROCUREMENTS—NOTICE AND REPRESENTATION</w:t>
            </w:r>
          </w:p>
        </w:tc>
        <w:tc>
          <w:tcPr>
            <w:tcW w:w="1440" w:type="dxa"/>
          </w:tcPr>
          <w:p w14:paraId="1E3321FD" w14:textId="77777777" w:rsidR="001E30D0" w:rsidRDefault="00B373EB">
            <w:pPr>
              <w:pStyle w:val="ByReference"/>
            </w:pPr>
            <w:r>
              <w:t>JUN 2020</w:t>
            </w:r>
          </w:p>
        </w:tc>
      </w:tr>
    </w:tbl>
    <w:p w14:paraId="1E3321FF" w14:textId="77777777" w:rsidR="001E30D0" w:rsidRDefault="001E30D0">
      <w:pPr>
        <w:pageBreakBefore/>
      </w:pPr>
    </w:p>
    <w:p w14:paraId="1E332200" w14:textId="77777777" w:rsidR="001E30D0" w:rsidRDefault="00B373EB">
      <w:pPr>
        <w:pStyle w:val="Heading1"/>
      </w:pPr>
      <w:bookmarkStart w:id="69" w:name="_Toc256000025"/>
      <w:r>
        <w:t>GENERAL CONDITIONS</w:t>
      </w:r>
      <w:bookmarkEnd w:id="69"/>
    </w:p>
    <w:p w14:paraId="1E332201" w14:textId="77777777" w:rsidR="00B373EB" w:rsidRDefault="00B373EB" w:rsidP="00405153">
      <w:pPr>
        <w:pStyle w:val="Heading2"/>
      </w:pPr>
      <w:bookmarkStart w:id="70" w:name="_Toc256000026"/>
      <w:r>
        <w:t>4.1  52.204-19  INCORPORATION BY REFERENCE OF REPRESENTATIONS AND CERTIFICATIONS (DEC 2014)</w:t>
      </w:r>
      <w:bookmarkEnd w:id="70"/>
    </w:p>
    <w:p w14:paraId="1E332202" w14:textId="77777777" w:rsidR="00B373EB" w:rsidRPr="003A4262" w:rsidRDefault="00B373EB" w:rsidP="003A4262">
      <w:r w:rsidRPr="003A4262">
        <w:t xml:space="preserve">  The Contractor's representations and certifications, including those completed electronically via the System for Award Management (SAM), are incorporated by reference into the contract.</w:t>
      </w:r>
    </w:p>
    <w:p w14:paraId="1E332203" w14:textId="77777777" w:rsidR="00B373EB" w:rsidRDefault="00B373EB" w:rsidP="003A4262">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E30D0" w14:paraId="1E332207" w14:textId="77777777">
        <w:tc>
          <w:tcPr>
            <w:tcW w:w="1440" w:type="dxa"/>
          </w:tcPr>
          <w:p w14:paraId="1E332204" w14:textId="77777777" w:rsidR="001E30D0" w:rsidRDefault="00B373EB">
            <w:pPr>
              <w:pStyle w:val="ByReference"/>
            </w:pPr>
            <w:r>
              <w:rPr>
                <w:b/>
                <w:u w:val="single"/>
              </w:rPr>
              <w:t>FAR Number</w:t>
            </w:r>
          </w:p>
        </w:tc>
        <w:tc>
          <w:tcPr>
            <w:tcW w:w="6192" w:type="dxa"/>
          </w:tcPr>
          <w:p w14:paraId="1E332205" w14:textId="77777777" w:rsidR="001E30D0" w:rsidRDefault="00B373EB">
            <w:pPr>
              <w:pStyle w:val="ByReference"/>
            </w:pPr>
            <w:r>
              <w:rPr>
                <w:b/>
                <w:u w:val="single"/>
              </w:rPr>
              <w:t>Title</w:t>
            </w:r>
          </w:p>
        </w:tc>
        <w:tc>
          <w:tcPr>
            <w:tcW w:w="1440" w:type="dxa"/>
          </w:tcPr>
          <w:p w14:paraId="1E332206" w14:textId="77777777" w:rsidR="001E30D0" w:rsidRDefault="00B373EB">
            <w:pPr>
              <w:pStyle w:val="ByReference"/>
            </w:pPr>
            <w:r>
              <w:rPr>
                <w:b/>
                <w:u w:val="single"/>
              </w:rPr>
              <w:t>Date</w:t>
            </w:r>
          </w:p>
        </w:tc>
      </w:tr>
      <w:tr w:rsidR="001E30D0" w14:paraId="1E33220B" w14:textId="77777777">
        <w:tc>
          <w:tcPr>
            <w:tcW w:w="1440" w:type="dxa"/>
          </w:tcPr>
          <w:p w14:paraId="1E332208" w14:textId="77777777" w:rsidR="001E30D0" w:rsidRDefault="00B373EB">
            <w:pPr>
              <w:pStyle w:val="ByReference"/>
            </w:pPr>
            <w:r>
              <w:t>52.204-23</w:t>
            </w:r>
          </w:p>
        </w:tc>
        <w:tc>
          <w:tcPr>
            <w:tcW w:w="6192" w:type="dxa"/>
          </w:tcPr>
          <w:p w14:paraId="1E332209" w14:textId="77777777" w:rsidR="001E30D0" w:rsidRDefault="00B373EB">
            <w:pPr>
              <w:pStyle w:val="ByReference"/>
            </w:pPr>
            <w:r>
              <w:t>PROHIBITION ON CONTRACTING FOR HARDWARE, SOFTWARE, AND SERVICES DEVELOPED OR PROVIDED BY KASPERSKY LAB COVERED  ENTITIES</w:t>
            </w:r>
          </w:p>
        </w:tc>
        <w:tc>
          <w:tcPr>
            <w:tcW w:w="1440" w:type="dxa"/>
          </w:tcPr>
          <w:p w14:paraId="1E33220A" w14:textId="77777777" w:rsidR="001E30D0" w:rsidRDefault="00B373EB">
            <w:pPr>
              <w:pStyle w:val="ByReference"/>
            </w:pPr>
            <w:r>
              <w:t>DEC 2023</w:t>
            </w:r>
          </w:p>
        </w:tc>
      </w:tr>
    </w:tbl>
    <w:p w14:paraId="1E33220C" w14:textId="77777777" w:rsidR="00B373EB" w:rsidRDefault="00B373EB" w:rsidP="00DC59F4">
      <w:pPr>
        <w:pStyle w:val="Heading2"/>
      </w:pPr>
      <w:bookmarkStart w:id="71" w:name="_Toc256000027"/>
      <w:r>
        <w:t>4.2 52.204-30 FEDERAL ACQUISITION SUPPLY CHAIN SECURITY ACT ORDERS—PROHIBITION (DEC 2023)</w:t>
      </w:r>
      <w:bookmarkEnd w:id="71"/>
    </w:p>
    <w:p w14:paraId="1E33220D" w14:textId="77777777" w:rsidR="00B373EB" w:rsidRPr="00223EFE" w:rsidRDefault="00B373EB" w:rsidP="00DC59F4">
      <w:pPr>
        <w:rPr>
          <w:rFonts w:cstheme="minorHAnsi"/>
        </w:rPr>
      </w:pPr>
      <w:r w:rsidRPr="00223EFE">
        <w:rPr>
          <w:rFonts w:cstheme="minorHAnsi"/>
          <w:i/>
          <w:iCs/>
        </w:rPr>
        <w:t xml:space="preserve">  (a) Definitions</w:t>
      </w:r>
      <w:r w:rsidRPr="00223EFE">
        <w:rPr>
          <w:rFonts w:cstheme="minorHAnsi"/>
        </w:rPr>
        <w:t>. As used in this clause—</w:t>
      </w:r>
    </w:p>
    <w:p w14:paraId="1E33220E" w14:textId="77777777" w:rsidR="00B373EB" w:rsidRDefault="00B373EB" w:rsidP="00DC59F4">
      <w:r>
        <w:t xml:space="preserve">  </w:t>
      </w:r>
      <w:r w:rsidRPr="00DC59F4">
        <w:rPr>
          <w:i/>
          <w:iCs/>
        </w:rPr>
        <w:t>Covered article</w:t>
      </w:r>
      <w:r>
        <w:t>, as defined in 41 U.S.C. 4713(k), means—</w:t>
      </w:r>
    </w:p>
    <w:p w14:paraId="1E33220F" w14:textId="77777777" w:rsidR="00B373EB" w:rsidRDefault="00B373EB" w:rsidP="00DC59F4">
      <w:r>
        <w:t xml:space="preserve">    (1) Information technology, as defined in 40 U.S.C. 11101, including cloud computing services of all types;</w:t>
      </w:r>
    </w:p>
    <w:p w14:paraId="1E332210" w14:textId="77777777" w:rsidR="00B373EB" w:rsidRDefault="00B373EB" w:rsidP="00DC59F4">
      <w:r>
        <w:t xml:space="preserve">    (2) Telecommunications equipment or telecommunications service, as those terms are defined in section 3 of the Communications Act of 1934 (47 U.S.C. 153);</w:t>
      </w:r>
    </w:p>
    <w:p w14:paraId="1E332211" w14:textId="77777777" w:rsidR="00B373EB" w:rsidRDefault="00B373EB" w:rsidP="00DC59F4">
      <w:r>
        <w:t xml:space="preserve">    (3) The processing of information on a Federal or non-Federal information system, subject to the requirements of the Controlled Unclassified Information program (see 32 CFR part 2002); or</w:t>
      </w:r>
    </w:p>
    <w:p w14:paraId="1E332212" w14:textId="77777777" w:rsidR="00B373EB" w:rsidRDefault="00B373EB" w:rsidP="00DC59F4">
      <w:r>
        <w:t xml:space="preserve">    (4) Hardware, systems, devices, software, or services that include embedded or incidental information technology.</w:t>
      </w:r>
    </w:p>
    <w:p w14:paraId="1E332213" w14:textId="77777777" w:rsidR="00B373EB" w:rsidRPr="00DC59F4" w:rsidRDefault="00B373EB" w:rsidP="00DC59F4">
      <w:r>
        <w:t xml:space="preserve">  </w:t>
      </w:r>
      <w:r w:rsidRPr="00DC59F4">
        <w:rPr>
          <w:i/>
          <w:iCs/>
        </w:rPr>
        <w:t>FASCSA order</w:t>
      </w:r>
      <w:r>
        <w:t xml:space="preserve"> means any of the following orders issued under the Federal Acquisition Supply Chain Security Act (FASCSA) requiring the removal of covered articles from executive agency information systems or the exclusion of one or more named sources or named covered articles from executive agency procurement actions, as described in 41 CFR 201–1.303(d) and (e):</w:t>
      </w:r>
    </w:p>
    <w:p w14:paraId="1E332214" w14:textId="77777777" w:rsidR="00B373EB" w:rsidRDefault="00B373EB">
      <w:r>
        <w:t xml:space="preserve">    (1) The Secretary of Homeland Security may issue FASCSA orders applicable to civilian agencies, to the extent not covered by paragraph (2) or (3) of this definition. This type of FASCSA order may be referred to as a Department of Homeland Security (DHS) FASCSA order.</w:t>
      </w:r>
    </w:p>
    <w:p w14:paraId="1E332215" w14:textId="77777777" w:rsidR="00B373EB" w:rsidRDefault="00B373EB">
      <w:r>
        <w:t xml:space="preserve">    (2) The Secretary of Defense may issue FASCSA orders applicable to the Department of Defense (DoD) and national security systems other than sensitive compartmented information systems. This type of FASCSA order may be referred to as a DoD FASCSA order.</w:t>
      </w:r>
    </w:p>
    <w:p w14:paraId="1E332216" w14:textId="77777777" w:rsidR="00B373EB" w:rsidRDefault="00B373EB">
      <w:r>
        <w:lastRenderedPageBreak/>
        <w:t xml:space="preserve">    (3) The Director of National Intelligence (DNI) may issue FASCSA orders applicable to the intelligence community and sensitive compartmented information systems, to the extent not covered by paragraph (2) of this definition. This type of FASCSA order may be referred to as a DNI FASCSA order.</w:t>
      </w:r>
    </w:p>
    <w:p w14:paraId="1E332217" w14:textId="77777777" w:rsidR="00B373EB" w:rsidRDefault="00B373EB">
      <w:r>
        <w:t xml:space="preserve">  </w:t>
      </w:r>
      <w:r w:rsidRPr="00DC59F4">
        <w:rPr>
          <w:i/>
          <w:iCs/>
        </w:rPr>
        <w:t>Intelligence community</w:t>
      </w:r>
      <w:r>
        <w:t>, as defined by 50 U.S.C. 3003(4), means the following—</w:t>
      </w:r>
    </w:p>
    <w:p w14:paraId="1E332218" w14:textId="77777777" w:rsidR="00B373EB" w:rsidRDefault="00B373EB">
      <w:r>
        <w:t xml:space="preserve">   </w:t>
      </w:r>
      <w:r>
        <w:t xml:space="preserve"> (1) The Office of the Director of National Intelligence;</w:t>
      </w:r>
    </w:p>
    <w:p w14:paraId="1E332219" w14:textId="77777777" w:rsidR="00B373EB" w:rsidRDefault="00B373EB">
      <w:r>
        <w:t xml:space="preserve">    (2) The Central Intelligence Agency;</w:t>
      </w:r>
    </w:p>
    <w:p w14:paraId="1E33221A" w14:textId="77777777" w:rsidR="00B373EB" w:rsidRDefault="00B373EB">
      <w:r>
        <w:t xml:space="preserve">    (3) The National Security Agency;</w:t>
      </w:r>
    </w:p>
    <w:p w14:paraId="1E33221B" w14:textId="77777777" w:rsidR="00B373EB" w:rsidRDefault="00B373EB">
      <w:r>
        <w:t xml:space="preserve"> </w:t>
      </w:r>
      <w:r>
        <w:t xml:space="preserve">   </w:t>
      </w:r>
      <w:r>
        <w:t>(4) The Defense Intelligence Agency;</w:t>
      </w:r>
    </w:p>
    <w:p w14:paraId="1E33221C" w14:textId="77777777" w:rsidR="00B373EB" w:rsidRDefault="00B373EB">
      <w:r>
        <w:t xml:space="preserve"> </w:t>
      </w:r>
      <w:r>
        <w:t xml:space="preserve">   </w:t>
      </w:r>
      <w:r>
        <w:t>(5) The National Geospatial-Intelligence Agency;</w:t>
      </w:r>
    </w:p>
    <w:p w14:paraId="1E33221D" w14:textId="77777777" w:rsidR="00B373EB" w:rsidRDefault="00B373EB">
      <w:r>
        <w:t xml:space="preserve">    (6) The National Reconnaissance Office;</w:t>
      </w:r>
    </w:p>
    <w:p w14:paraId="1E33221E" w14:textId="77777777" w:rsidR="00B373EB" w:rsidRDefault="00B373EB">
      <w:r>
        <w:t xml:space="preserve">    (7) Other offices within the Department of Defense for the collection of specialized national intelligence through reconnaissance programs;</w:t>
      </w:r>
    </w:p>
    <w:p w14:paraId="1E33221F" w14:textId="77777777" w:rsidR="00B373EB" w:rsidRDefault="00B373EB">
      <w:r>
        <w:t xml:space="preserve">   </w:t>
      </w:r>
      <w:r>
        <w:t xml:space="preserve"> (8) The intelligence elements of the Army, the Navy, the Air Force, the Marine Corps, the Coast Guard, the Federal Bureau of Investigation, the Drug Enforcement Administration, and the Department of Energy;</w:t>
      </w:r>
    </w:p>
    <w:p w14:paraId="1E332220" w14:textId="77777777" w:rsidR="00B373EB" w:rsidRDefault="00B373EB">
      <w:r>
        <w:t xml:space="preserve"> </w:t>
      </w:r>
      <w:r>
        <w:t xml:space="preserve">   </w:t>
      </w:r>
      <w:r>
        <w:t>(9) The Bureau of Intelligence and Research of the Department of State;</w:t>
      </w:r>
    </w:p>
    <w:p w14:paraId="1E332221" w14:textId="77777777" w:rsidR="00B373EB" w:rsidRDefault="00B373EB">
      <w:r>
        <w:t xml:space="preserve"> </w:t>
      </w:r>
      <w:r>
        <w:t xml:space="preserve">   </w:t>
      </w:r>
      <w:r>
        <w:t>(10) The Office of Intelligence and Analysis of the Department of the Treasury;</w:t>
      </w:r>
    </w:p>
    <w:p w14:paraId="1E332222" w14:textId="77777777" w:rsidR="00B373EB" w:rsidRDefault="00B373EB">
      <w:r>
        <w:t xml:space="preserve"> </w:t>
      </w:r>
      <w:r>
        <w:t xml:space="preserve">   </w:t>
      </w:r>
      <w:r>
        <w:t>(11) The Office of Intelligence and Analysis of the Department of Homeland Security; or</w:t>
      </w:r>
    </w:p>
    <w:p w14:paraId="1E332223" w14:textId="77777777" w:rsidR="00B373EB" w:rsidRDefault="00B373EB">
      <w:r>
        <w:t xml:space="preserve"> </w:t>
      </w:r>
      <w:r>
        <w:t xml:space="preserve">   </w:t>
      </w:r>
      <w:r>
        <w:t>(12) Such other elements of any department or agency as may be designated by the President, or designated jointly by the Director of National Intelligence and the head of the department or agency concerned, as an element of the intelligence community.</w:t>
      </w:r>
    </w:p>
    <w:p w14:paraId="1E332224" w14:textId="77777777" w:rsidR="00B373EB" w:rsidRDefault="00B373EB">
      <w:r>
        <w:t xml:space="preserve"> </w:t>
      </w:r>
      <w:r>
        <w:t xml:space="preserve"> </w:t>
      </w:r>
      <w:r w:rsidRPr="00DC59F4">
        <w:rPr>
          <w:i/>
          <w:iCs/>
        </w:rPr>
        <w:t>National security system</w:t>
      </w:r>
      <w:r>
        <w:t>, as defined in 44 U.S.C. 3552, means any information system (including any telecommunications system) used or operated by an agency or by a contractor of an agency, or other organization on behalf of an agency—</w:t>
      </w:r>
    </w:p>
    <w:p w14:paraId="1E332225" w14:textId="77777777" w:rsidR="00B373EB" w:rsidRDefault="00B373EB">
      <w:r>
        <w:t xml:space="preserve">    (1) 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w:t>
      </w:r>
      <w:r>
        <w:t>nt applications); or</w:t>
      </w:r>
    </w:p>
    <w:p w14:paraId="1E332226" w14:textId="77777777" w:rsidR="00B373EB" w:rsidRDefault="00B373EB">
      <w:r>
        <w:t xml:space="preserve">    (2) Is protected at all times by procedures established for information that have been specifically authorized under criteria established by an Executive order or an Act of Congress to be kept classified in the interest of national defense or foreign policy.</w:t>
      </w:r>
    </w:p>
    <w:p w14:paraId="1E332227" w14:textId="77777777" w:rsidR="00B373EB" w:rsidRDefault="00B373EB">
      <w:r>
        <w:lastRenderedPageBreak/>
        <w:t xml:space="preserve">  </w:t>
      </w:r>
      <w:r w:rsidRPr="00DC59F4">
        <w:rPr>
          <w:i/>
          <w:iCs/>
        </w:rPr>
        <w:t>Reasonable inquiry</w:t>
      </w:r>
      <w:r>
        <w:t xml:space="preserve"> means an inquiry designed to uncover any information in the entity’s possession about the identity of any covered articles, or any products or services produced or provided by a source. This applies when the covered article or the source is subject to an applicable FASCSA order. A reasonable inquiry excludes the need to include an internal or third-party audit.</w:t>
      </w:r>
    </w:p>
    <w:p w14:paraId="1E332228" w14:textId="77777777" w:rsidR="00B373EB" w:rsidRDefault="00B373EB">
      <w:r>
        <w:t xml:space="preserve">  </w:t>
      </w:r>
      <w:r w:rsidRPr="00DC59F4">
        <w:rPr>
          <w:i/>
          <w:iCs/>
        </w:rPr>
        <w:t>Sensitive compartmented information</w:t>
      </w:r>
      <w:r>
        <w:t xml:space="preserve"> means classified information concerning or derived from intelligence sources, methods, or analytical processes, which is required to be handled within formal access control systems established by the Director of National Intelligence.</w:t>
      </w:r>
    </w:p>
    <w:p w14:paraId="1E332229" w14:textId="77777777" w:rsidR="00B373EB" w:rsidRDefault="00B373EB">
      <w:r>
        <w:t xml:space="preserve"> </w:t>
      </w:r>
      <w:r>
        <w:t xml:space="preserve"> </w:t>
      </w:r>
      <w:r w:rsidRPr="00DC59F4">
        <w:rPr>
          <w:i/>
          <w:iCs/>
        </w:rPr>
        <w:t>Sensitive compartmented information system</w:t>
      </w:r>
      <w:r>
        <w:t xml:space="preserve"> means a national security system authorized to process or store sensitive compartmented information.</w:t>
      </w:r>
    </w:p>
    <w:p w14:paraId="1E33222A" w14:textId="77777777" w:rsidR="00B373EB" w:rsidRDefault="00B373EB">
      <w:r>
        <w:t xml:space="preserve"> </w:t>
      </w:r>
      <w:r>
        <w:t xml:space="preserve"> </w:t>
      </w:r>
      <w:r w:rsidRPr="00DC59F4">
        <w:rPr>
          <w:i/>
          <w:iCs/>
        </w:rPr>
        <w:t>Source</w:t>
      </w:r>
      <w:r>
        <w:t xml:space="preserve"> means a non-Federal supplier, or potential supplier, of products or services, at any tier.</w:t>
      </w:r>
    </w:p>
    <w:p w14:paraId="1E33222B" w14:textId="77777777" w:rsidR="00B373EB" w:rsidRDefault="00B373EB">
      <w:r>
        <w:t xml:space="preserve">  (b) </w:t>
      </w:r>
      <w:r w:rsidRPr="008D3C80">
        <w:rPr>
          <w:i/>
          <w:iCs/>
        </w:rPr>
        <w:t>Prohibition</w:t>
      </w:r>
      <w:r>
        <w:t>. (1) Unless an applicable waiver has been issued by the issuing official, Contractors shall not provide or use as part of the performance of the contract any covered article, or any products or services produced or provided by a source, if the covered article or the source is prohibited by an applicable FASCSA orders as follows:</w:t>
      </w:r>
    </w:p>
    <w:p w14:paraId="1E33222C" w14:textId="77777777" w:rsidR="00B373EB" w:rsidRDefault="00B373EB">
      <w:r>
        <w:t xml:space="preserve">      (i) For solicitations and contracts awarded by a Department of Defense contracting office, DoD FASCSA orders apply.</w:t>
      </w:r>
    </w:p>
    <w:p w14:paraId="1E33222D" w14:textId="77777777" w:rsidR="00B373EB" w:rsidRDefault="00B373EB">
      <w:r>
        <w:t xml:space="preserve">      (ii) For all other solicitations and contracts DHS FASCSA orders apply.</w:t>
      </w:r>
    </w:p>
    <w:p w14:paraId="1E33222E" w14:textId="77777777" w:rsidR="00B373EB" w:rsidRDefault="00B373EB">
      <w:r>
        <w:t xml:space="preserve">    (2) The Contractor shall search for the phrase ‘‘FASCSA order’’ in the System for Award Management (SAM) at </w:t>
      </w:r>
      <w:hyperlink r:id="rId25" w:history="1">
        <w:r w:rsidRPr="001724C4">
          <w:rPr>
            <w:rStyle w:val="Hyperlink"/>
            <w:i/>
            <w:iCs/>
          </w:rPr>
          <w:t>https://www.sam.gov</w:t>
        </w:r>
      </w:hyperlink>
      <w:r>
        <w:t xml:space="preserve"> to locate applicable FASCSA orders identified in paragraph (b)(1).</w:t>
      </w:r>
    </w:p>
    <w:p w14:paraId="1E33222F" w14:textId="77777777" w:rsidR="00B373EB" w:rsidRDefault="00B373EB">
      <w:r>
        <w:t xml:space="preserve">    (3) The Government may identify in the solicitation additional FASCSA orders that are not in SAM, which are effective and apply to the solicitation and resultant contract.</w:t>
      </w:r>
    </w:p>
    <w:p w14:paraId="1E332230" w14:textId="77777777" w:rsidR="00B373EB" w:rsidRDefault="00B373EB">
      <w:r>
        <w:t xml:space="preserve">   </w:t>
      </w:r>
      <w:r>
        <w:t xml:space="preserve"> (4) A FASCSA order issued after the date of solicitation applies to this contract only if added by an amendment to the solicitation or modification to the contract (see FAR 4.2304(c)). However, see paragraph (c) of this clause.</w:t>
      </w:r>
    </w:p>
    <w:p w14:paraId="1E332231" w14:textId="77777777" w:rsidR="00B373EB" w:rsidRDefault="00B373EB">
      <w:r>
        <w:t xml:space="preserve">    (5)(i) If the contractor wishes to ask for a waiver of the requirements of a new FASCSA order being applied through modification, then the Contractor shall disclose the following:</w:t>
      </w:r>
    </w:p>
    <w:p w14:paraId="1E332232" w14:textId="77777777" w:rsidR="00B373EB" w:rsidRDefault="00B373EB">
      <w:r>
        <w:t xml:space="preserve">        (A) Name of the product or service provided to the Government;</w:t>
      </w:r>
    </w:p>
    <w:p w14:paraId="1E332233" w14:textId="77777777" w:rsidR="00B373EB" w:rsidRDefault="00B373EB">
      <w:r>
        <w:t xml:space="preserve">        (B) Name of the covered article or source subject to a FASCSA order;</w:t>
      </w:r>
    </w:p>
    <w:p w14:paraId="1E332234" w14:textId="77777777" w:rsidR="00B373EB" w:rsidRDefault="00B373EB">
      <w:r>
        <w:t xml:space="preserve">        (C) If applicable, name of the vendor, including the Commercial and Government Entity code and unique entity identifier (if known), that supplied or supplies the covered article or the product or service to the Offeror;</w:t>
      </w:r>
    </w:p>
    <w:p w14:paraId="1E332235" w14:textId="77777777" w:rsidR="00B373EB" w:rsidRDefault="00B373EB">
      <w:r>
        <w:t xml:space="preserve">        (D) Brand;</w:t>
      </w:r>
    </w:p>
    <w:p w14:paraId="1E332236" w14:textId="77777777" w:rsidR="00B373EB" w:rsidRDefault="00B373EB">
      <w:r>
        <w:t xml:space="preserve">        (E) Model number (original equipment manufacturer number, manufacturer part number, or wholesaler number);</w:t>
      </w:r>
    </w:p>
    <w:p w14:paraId="1E332237" w14:textId="77777777" w:rsidR="00B373EB" w:rsidRDefault="00B373EB">
      <w:r>
        <w:lastRenderedPageBreak/>
        <w:t xml:space="preserve">        (F) Item description;</w:t>
      </w:r>
    </w:p>
    <w:p w14:paraId="1E332238" w14:textId="77777777" w:rsidR="00B373EB" w:rsidRDefault="00B373EB">
      <w:r>
        <w:t xml:space="preserve">        (G) Reason why the applicable covered article or the product or service is being provided or used;</w:t>
      </w:r>
    </w:p>
    <w:p w14:paraId="1E332239" w14:textId="77777777" w:rsidR="00B373EB" w:rsidRDefault="00B373EB">
      <w:r>
        <w:t xml:space="preserve">     </w:t>
      </w:r>
      <w:r>
        <w:t xml:space="preserve"> (ii) </w:t>
      </w:r>
      <w:r w:rsidRPr="008D3C80">
        <w:rPr>
          <w:i/>
          <w:iCs/>
        </w:rPr>
        <w:t>Executive agency review of disclosures</w:t>
      </w:r>
      <w:r>
        <w:t>. The contracting officer will review disclosures provided in paragraph (b)(5)(i) to determine if any waiver is warranted. A contracting officer may choose not to pursue a waiver for covered articles or sources otherwise covered by a FASCSA order and to instead pursue other appropriate action.</w:t>
      </w:r>
    </w:p>
    <w:p w14:paraId="1E33223A" w14:textId="77777777" w:rsidR="00B373EB" w:rsidRDefault="00B373EB">
      <w:r>
        <w:t xml:space="preserve">  (c) </w:t>
      </w:r>
      <w:r w:rsidRPr="008D3C80">
        <w:rPr>
          <w:i/>
          <w:iCs/>
        </w:rPr>
        <w:t>Notice and reporting requirement</w:t>
      </w:r>
      <w:r>
        <w:t xml:space="preserve">. (1) During contract performance, the Contractor shall review </w:t>
      </w:r>
      <w:r w:rsidRPr="008D3C80">
        <w:rPr>
          <w:i/>
          <w:iCs/>
        </w:rPr>
        <w:t>SAM.gov</w:t>
      </w:r>
      <w:r>
        <w:t xml:space="preserve"> at least once every three months, or as advised by the Contracting Officer, to check for covered articles subject to FASCSA order(s), or for products or services produced by a source subject to FASCSA order(s) not currently identified under paragraph (b) of this clause.</w:t>
      </w:r>
    </w:p>
    <w:p w14:paraId="1E33223B" w14:textId="77777777" w:rsidR="00B373EB" w:rsidRDefault="00B373EB">
      <w:r>
        <w:t xml:space="preserve">    (2) If the Contractor identifies a new FASCSA order(s) that could impact their supply chain, then the Contractor shall conduct a reasonable inquiry to identify whether a covered article or product or service produced or provided by a source subject to the FASCSA order(s) was provided to the Government or used during contract performance.</w:t>
      </w:r>
    </w:p>
    <w:p w14:paraId="1E33223C" w14:textId="77777777" w:rsidR="00B373EB" w:rsidRDefault="00B373EB">
      <w:r>
        <w:t xml:space="preserve">    (3)(i) The Contractor shall submit a report to the contracting office as identified in paragraph (c)(3)(ii) of this clause, if the Contractor identifies, including through any notification by a subcontractor at any tier, that a covered article or product or service produced or provided by a source was provided to the Government or used during contract performance and is subject to a FASCSA order(s) identified in paragraph (b) of this clause, or a new FASCSA order identified in paragraph (c)(2) of this c</w:t>
      </w:r>
      <w:r>
        <w:t>lause. For indefinite delivery contracts, the Contractor shall report to both the contracting office for the indefinite delivery contract and the contracting office for any affected order.</w:t>
      </w:r>
    </w:p>
    <w:p w14:paraId="1E33223D" w14:textId="77777777" w:rsidR="00B373EB" w:rsidRDefault="00B373EB">
      <w:r>
        <w:t xml:space="preserve">      (ii) If a report is required to be submitted to a contracting office under (c)(3)(i) of this clause, the Contractor shall submit the report as follows:</w:t>
      </w:r>
    </w:p>
    <w:p w14:paraId="1E33223E" w14:textId="77777777" w:rsidR="00B373EB" w:rsidRDefault="00B373EB">
      <w:r>
        <w:t xml:space="preserve">        (A) If a Department of Defense contracting office, the Contractor shall report to the website at </w:t>
      </w:r>
      <w:hyperlink r:id="rId26" w:history="1">
        <w:r w:rsidRPr="008D3C80">
          <w:rPr>
            <w:rStyle w:val="Hyperlink"/>
            <w:i/>
            <w:iCs/>
          </w:rPr>
          <w:t>https://dibnet.dod.mil</w:t>
        </w:r>
      </w:hyperlink>
      <w:r>
        <w:t>.</w:t>
      </w:r>
    </w:p>
    <w:p w14:paraId="1E33223F" w14:textId="77777777" w:rsidR="00B373EB" w:rsidRDefault="00B373EB">
      <w:r>
        <w:t xml:space="preserve">        (B) For all other contracting offices, the Contractor shall report to the Contracting Officer.</w:t>
      </w:r>
    </w:p>
    <w:p w14:paraId="1E332240" w14:textId="77777777" w:rsidR="00B373EB" w:rsidRDefault="00B373EB">
      <w:r>
        <w:t xml:space="preserve">   </w:t>
      </w:r>
      <w:r>
        <w:t xml:space="preserve"> (4) The Contractor shall report the following information for each covered article or each product or service produced or provided by a source, where the covered article or source is subject to a FASCSA order, pursuant to paragraph (c)(3)(i) of this clause:</w:t>
      </w:r>
    </w:p>
    <w:p w14:paraId="1E332241" w14:textId="77777777" w:rsidR="00B373EB" w:rsidRDefault="00B373EB">
      <w:r>
        <w:t xml:space="preserve">      (i) Within 3 business days from the date of such identification or notification:</w:t>
      </w:r>
    </w:p>
    <w:p w14:paraId="1E332242" w14:textId="77777777" w:rsidR="00B373EB" w:rsidRDefault="00B373EB">
      <w:r>
        <w:t xml:space="preserve"> </w:t>
      </w:r>
      <w:r>
        <w:t xml:space="preserve">       </w:t>
      </w:r>
      <w:r>
        <w:t>(A) Contract number;</w:t>
      </w:r>
    </w:p>
    <w:p w14:paraId="1E332243" w14:textId="77777777" w:rsidR="00B373EB" w:rsidRDefault="00B373EB">
      <w:r>
        <w:t xml:space="preserve">        (B) Order number(s), if applicable;</w:t>
      </w:r>
    </w:p>
    <w:p w14:paraId="1E332244" w14:textId="77777777" w:rsidR="00B373EB" w:rsidRDefault="00B373EB">
      <w:r>
        <w:t xml:space="preserve">        (C) Name of the product or service provided to the Government or used during performance of the contract;</w:t>
      </w:r>
    </w:p>
    <w:p w14:paraId="1E332245" w14:textId="77777777" w:rsidR="00B373EB" w:rsidRDefault="00B373EB">
      <w:r>
        <w:t xml:space="preserve">        (D) Name of the covered article or source subject to a FASCSA order;</w:t>
      </w:r>
    </w:p>
    <w:p w14:paraId="1E332246" w14:textId="77777777" w:rsidR="00B373EB" w:rsidRDefault="00B373EB">
      <w:r>
        <w:lastRenderedPageBreak/>
        <w:t xml:space="preserve">        (E) If applicable, name of the vendor, including the Commercial and Government Entity code and unique entity identifier (if known), that supplied the covered article or the product or service to the Contractor;</w:t>
      </w:r>
    </w:p>
    <w:p w14:paraId="1E332247" w14:textId="77777777" w:rsidR="00B373EB" w:rsidRDefault="00B373EB">
      <w:r>
        <w:t xml:space="preserve">        (F) Brand;</w:t>
      </w:r>
    </w:p>
    <w:p w14:paraId="1E332248" w14:textId="77777777" w:rsidR="00B373EB" w:rsidRDefault="00B373EB">
      <w:r>
        <w:t xml:space="preserve">        (G) Model number (original equipment manufacturer number, manufacturer part number, or wholesaler number);</w:t>
      </w:r>
    </w:p>
    <w:p w14:paraId="1E332249" w14:textId="77777777" w:rsidR="00B373EB" w:rsidRDefault="00B373EB">
      <w:r>
        <w:t xml:space="preserve">        (H) Item description; and</w:t>
      </w:r>
    </w:p>
    <w:p w14:paraId="1E33224A" w14:textId="77777777" w:rsidR="00B373EB" w:rsidRDefault="00B373EB">
      <w:r>
        <w:t xml:space="preserve">        (I) Any readily available information about mitigation actions undertaken or recommended.</w:t>
      </w:r>
    </w:p>
    <w:p w14:paraId="1E33224B" w14:textId="77777777" w:rsidR="00B373EB" w:rsidRDefault="00B373EB">
      <w:r>
        <w:t xml:space="preserve">     </w:t>
      </w:r>
      <w:r>
        <w:t xml:space="preserve"> (ii) Within 10 business days of submitting the information in paragraph (c)(4)(i) of this clause:</w:t>
      </w:r>
    </w:p>
    <w:p w14:paraId="1E33224C" w14:textId="77777777" w:rsidR="00B373EB" w:rsidRDefault="00B373EB">
      <w:r>
        <w:t xml:space="preserve">        (A) Any further available information about mitigation actions undertaken or recommended.</w:t>
      </w:r>
    </w:p>
    <w:p w14:paraId="1E33224D" w14:textId="77777777" w:rsidR="00B373EB" w:rsidRDefault="00B373EB">
      <w:r>
        <w:t xml:space="preserve">        (B) In addition, the Contractor shall describe the efforts it undertook to prevent submission or use of the covered article or the product or service produced or provided by a source subject to an applicable FASCSA order, and any additional efforts that will be incorporated to prevent future submission or use of the covered article or the product or service produced or provided by a source that is subject to an applicable FASCSA order.</w:t>
      </w:r>
    </w:p>
    <w:p w14:paraId="1E33224E" w14:textId="77777777" w:rsidR="00B373EB" w:rsidRDefault="00B373EB">
      <w:r>
        <w:t xml:space="preserve"> </w:t>
      </w:r>
      <w:r>
        <w:t xml:space="preserve"> </w:t>
      </w:r>
      <w:r>
        <w:t xml:space="preserve">(d) </w:t>
      </w:r>
      <w:r w:rsidRPr="00863B26">
        <w:rPr>
          <w:i/>
          <w:iCs/>
        </w:rPr>
        <w:t>Removal</w:t>
      </w:r>
      <w:r>
        <w:t xml:space="preserve">. For Federal Supply Schedules, </w:t>
      </w:r>
      <w:r>
        <w:t>Governmentwide acquisition contracts, multi-agency contracts or any other procurement instrument intended for use by multiple agencies, upon notification from the Contracting Officer, during the performance of the contract, the Contractor shall promptly make any necessary changes or modifications to remove any product or service produced or provided by a source that is subject to an applicable FASCSA order.</w:t>
      </w:r>
    </w:p>
    <w:p w14:paraId="1E33224F" w14:textId="77777777" w:rsidR="00B373EB" w:rsidRDefault="00B373EB">
      <w:r>
        <w:t xml:space="preserve"> </w:t>
      </w:r>
      <w:r>
        <w:t xml:space="preserve"> (e) </w:t>
      </w:r>
      <w:r w:rsidRPr="00863B26">
        <w:rPr>
          <w:i/>
          <w:iCs/>
        </w:rPr>
        <w:t>Subcontracts</w:t>
      </w:r>
      <w:r>
        <w:t>. (1) The Contractor shall insert the substance of this clause, including this paragraph (e) and excluding paragraph (c)(1) of this clause, in all subcontracts and other contractual instruments, including subcontracts for the acquisition of commercial products and commercial services.</w:t>
      </w:r>
    </w:p>
    <w:p w14:paraId="1E332250" w14:textId="77777777" w:rsidR="00B373EB" w:rsidRPr="00863B26" w:rsidRDefault="00B373EB" w:rsidP="00DC59F4">
      <w:r>
        <w:t xml:space="preserve">    </w:t>
      </w:r>
      <w:r>
        <w:t>(2) The Government may identify in the solicitation additional FASCSA orders that are not in SAM, which are effective and apply to the contract and any subcontracts and other contractual instruments under the contract. The Contractor or higher-tier subcontractor shall notify their subcontractors, and suppliers under other contractual instruments, that the FASCSA orders in the solicitation that are not in SAM apply to the contract and all subcontracts.</w:t>
      </w:r>
    </w:p>
    <w:p w14:paraId="1E332251" w14:textId="77777777" w:rsidR="00B373EB" w:rsidRDefault="00B373EB" w:rsidP="00DC59F4">
      <w:pPr>
        <w:jc w:val="center"/>
      </w:pPr>
      <w:r>
        <w:t>(End of Clause)</w:t>
      </w:r>
    </w:p>
    <w:p w14:paraId="1E332252" w14:textId="77777777" w:rsidR="00B373EB" w:rsidRDefault="00B373EB">
      <w:pPr>
        <w:pStyle w:val="Heading2"/>
      </w:pPr>
      <w:bookmarkStart w:id="72" w:name="_Toc256000028"/>
      <w:r>
        <w:t>4.3  52.211-10  COMMENCEMENT, PROSECUTION, AND COMPLETION OF WORK  (APR 1984)  ALTERNATE I  (APR 1984)</w:t>
      </w:r>
      <w:bookmarkEnd w:id="72"/>
    </w:p>
    <w:p w14:paraId="1E332253" w14:textId="77777777" w:rsidR="00B373EB" w:rsidRDefault="00B373EB">
      <w:r>
        <w:t xml:space="preserve">  The Contractor shall be required to (a) commence work under this contract within 10 calendar days after the date the Contractor receives the notice to proceed, (b) prosecute the work diligently, and (c) complete the entire work ready for use not later than 270 days after receipt of notice to proceed. The time stated for completion shall include final cleanup of the premises.</w:t>
      </w:r>
    </w:p>
    <w:p w14:paraId="1E332254" w14:textId="77777777" w:rsidR="00B373EB" w:rsidRDefault="00B373EB">
      <w:r>
        <w:lastRenderedPageBreak/>
        <w:t xml:space="preserve">  The completion date is based on the assumption that the successful offeror will receive the notice to proceed by 10 days after award. The completion date will be extended by the number of calendar days after the above date that the Contractor receives the notice to proceed, except to the extent that the delay in issuance of the notice to proceed results from the failure of the Contractor to execute the contract and give the required performance and payment bonds within the time specified in the offer.</w:t>
      </w:r>
    </w:p>
    <w:p w14:paraId="1E332255" w14:textId="77777777" w:rsidR="00B373EB" w:rsidRDefault="00B373EB" w:rsidP="00A50762">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E30D0" w14:paraId="1E332259" w14:textId="77777777">
        <w:tc>
          <w:tcPr>
            <w:tcW w:w="1440" w:type="dxa"/>
          </w:tcPr>
          <w:p w14:paraId="1E332256" w14:textId="77777777" w:rsidR="001E30D0" w:rsidRDefault="00B373EB">
            <w:pPr>
              <w:pStyle w:val="ByReference"/>
            </w:pPr>
            <w:r>
              <w:rPr>
                <w:b/>
                <w:u w:val="single"/>
              </w:rPr>
              <w:t>FAR Number</w:t>
            </w:r>
          </w:p>
        </w:tc>
        <w:tc>
          <w:tcPr>
            <w:tcW w:w="6192" w:type="dxa"/>
          </w:tcPr>
          <w:p w14:paraId="1E332257" w14:textId="77777777" w:rsidR="001E30D0" w:rsidRDefault="00B373EB">
            <w:pPr>
              <w:pStyle w:val="ByReference"/>
            </w:pPr>
            <w:r>
              <w:rPr>
                <w:b/>
                <w:u w:val="single"/>
              </w:rPr>
              <w:t>Title</w:t>
            </w:r>
          </w:p>
        </w:tc>
        <w:tc>
          <w:tcPr>
            <w:tcW w:w="1440" w:type="dxa"/>
          </w:tcPr>
          <w:p w14:paraId="1E332258" w14:textId="77777777" w:rsidR="001E30D0" w:rsidRDefault="00B373EB">
            <w:pPr>
              <w:pStyle w:val="ByReference"/>
            </w:pPr>
            <w:r>
              <w:rPr>
                <w:b/>
                <w:u w:val="single"/>
              </w:rPr>
              <w:t>Date</w:t>
            </w:r>
          </w:p>
        </w:tc>
      </w:tr>
      <w:tr w:rsidR="001E30D0" w14:paraId="1E33225D" w14:textId="77777777">
        <w:tc>
          <w:tcPr>
            <w:tcW w:w="1440" w:type="dxa"/>
          </w:tcPr>
          <w:p w14:paraId="1E33225A" w14:textId="77777777" w:rsidR="001E30D0" w:rsidRDefault="00B373EB">
            <w:pPr>
              <w:pStyle w:val="ByReference"/>
            </w:pPr>
            <w:r>
              <w:t>52.211-12</w:t>
            </w:r>
          </w:p>
        </w:tc>
        <w:tc>
          <w:tcPr>
            <w:tcW w:w="6192" w:type="dxa"/>
          </w:tcPr>
          <w:p w14:paraId="1E33225B" w14:textId="77777777" w:rsidR="001E30D0" w:rsidRDefault="00B373EB">
            <w:pPr>
              <w:pStyle w:val="ByReference"/>
            </w:pPr>
            <w:r>
              <w:t>LIQUIDATED DAMAGES—CONSTRUCTION (INCLUDES TABLE FOR SEPARATE PARTS OR STAGES)</w:t>
            </w:r>
          </w:p>
        </w:tc>
        <w:tc>
          <w:tcPr>
            <w:tcW w:w="1440" w:type="dxa"/>
          </w:tcPr>
          <w:p w14:paraId="1E33225C" w14:textId="77777777" w:rsidR="001E30D0" w:rsidRDefault="00B373EB">
            <w:pPr>
              <w:pStyle w:val="ByReference"/>
            </w:pPr>
            <w:r>
              <w:t>SEP 2000</w:t>
            </w:r>
          </w:p>
        </w:tc>
      </w:tr>
    </w:tbl>
    <w:p w14:paraId="1E33225E" w14:textId="77777777" w:rsidR="00B373EB" w:rsidRDefault="00B373EB">
      <w:pPr>
        <w:pStyle w:val="Heading2"/>
      </w:pPr>
      <w:bookmarkStart w:id="73" w:name="_Toc256000029"/>
      <w:r>
        <w:t>4.4</w:t>
      </w:r>
      <w:r>
        <w:t xml:space="preserve">  </w:t>
      </w:r>
      <w:r>
        <w:t>52.219-28</w:t>
      </w:r>
      <w:r>
        <w:t xml:space="preserve"> </w:t>
      </w:r>
      <w:r>
        <w:t>POST-AWARD SMALL BUSINESS PROGRAM REREPRESENTATION</w:t>
      </w:r>
      <w:r>
        <w:t xml:space="preserve"> (</w:t>
      </w:r>
      <w:r>
        <w:t>FEB 2024</w:t>
      </w:r>
      <w:r>
        <w:t>)</w:t>
      </w:r>
      <w:bookmarkEnd w:id="73"/>
    </w:p>
    <w:p w14:paraId="1E33225F" w14:textId="77777777" w:rsidR="00B373EB" w:rsidRDefault="00B373EB">
      <w:r>
        <w:t xml:space="preserve">  (a) </w:t>
      </w:r>
      <w:r w:rsidRPr="001C0567">
        <w:rPr>
          <w:i/>
        </w:rPr>
        <w:t>Definitions.</w:t>
      </w:r>
      <w:r>
        <w:t xml:space="preserve"> As used in this clause—</w:t>
      </w:r>
    </w:p>
    <w:p w14:paraId="1E332260" w14:textId="77777777" w:rsidR="00B373EB" w:rsidRDefault="00B373EB">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1E332261" w14:textId="77777777" w:rsidR="00B373EB" w:rsidRPr="00A0624A" w:rsidRDefault="00B373EB">
      <w:pPr>
        <w:rPr>
          <w:rFonts w:cstheme="minorHAnsi"/>
        </w:rPr>
      </w:pPr>
      <w:r w:rsidRPr="00A0624A">
        <w:rPr>
          <w:rFonts w:cstheme="minorHAnsi"/>
        </w:rPr>
        <w:t xml:space="preserve">  </w:t>
      </w:r>
      <w:r w:rsidRPr="00A0624A">
        <w:rPr>
          <w:rFonts w:cstheme="minorHAnsi"/>
          <w:i/>
          <w:iCs/>
        </w:rPr>
        <w:t>Small business concern</w:t>
      </w:r>
      <w:r w:rsidRPr="00A0624A">
        <w:rPr>
          <w:rFonts w:cstheme="minorHAnsi"/>
        </w:rPr>
        <w:t>—</w:t>
      </w:r>
    </w:p>
    <w:p w14:paraId="1E332262" w14:textId="77777777" w:rsidR="00B373EB" w:rsidRPr="00A0624A" w:rsidRDefault="00B373EB" w:rsidP="00185A6A">
      <w:pPr>
        <w:rPr>
          <w:rFonts w:cstheme="minorHAnsi"/>
        </w:rPr>
      </w:pPr>
      <w:r w:rsidRPr="00A0624A">
        <w:rPr>
          <w:rFonts w:cstheme="minorHAnsi"/>
        </w:rPr>
        <w:t xml:space="preserve">    (1) </w:t>
      </w:r>
      <w:r w:rsidRPr="00185A6A">
        <w:rPr>
          <w:rFonts w:cstheme="minorHAnsi"/>
        </w:rPr>
        <w:t>Means a concern, including its</w:t>
      </w:r>
      <w:r>
        <w:rPr>
          <w:rFonts w:cstheme="minorHAnsi"/>
        </w:rPr>
        <w:t xml:space="preserve"> </w:t>
      </w:r>
      <w:r w:rsidRPr="00185A6A">
        <w:rPr>
          <w:rFonts w:cstheme="minorHAnsi"/>
        </w:rPr>
        <w:t>affiliates, that is independently owned and</w:t>
      </w:r>
      <w:r>
        <w:rPr>
          <w:rFonts w:cstheme="minorHAnsi"/>
        </w:rPr>
        <w:t xml:space="preserve"> </w:t>
      </w:r>
      <w:r w:rsidRPr="00185A6A">
        <w:rPr>
          <w:rFonts w:cstheme="minorHAnsi"/>
        </w:rPr>
        <w:t>operated, not dominant in its field of</w:t>
      </w:r>
      <w:r>
        <w:rPr>
          <w:rFonts w:cstheme="minorHAnsi"/>
        </w:rPr>
        <w:t xml:space="preserve"> </w:t>
      </w:r>
      <w:r w:rsidRPr="00185A6A">
        <w:rPr>
          <w:rFonts w:cstheme="minorHAnsi"/>
        </w:rPr>
        <w:t xml:space="preserve">operation, and </w:t>
      </w:r>
      <w:r w:rsidRPr="00185A6A">
        <w:rPr>
          <w:rFonts w:cstheme="minorHAnsi"/>
        </w:rPr>
        <w:t>qualified as a small business</w:t>
      </w:r>
      <w:r>
        <w:rPr>
          <w:rFonts w:cstheme="minorHAnsi"/>
        </w:rPr>
        <w:t xml:space="preserve"> </w:t>
      </w:r>
      <w:r w:rsidRPr="00185A6A">
        <w:rPr>
          <w:rFonts w:cstheme="minorHAnsi"/>
        </w:rPr>
        <w:t>under the criteria in 13 CFR part 121 and the</w:t>
      </w:r>
      <w:r>
        <w:rPr>
          <w:rFonts w:cstheme="minorHAnsi"/>
        </w:rPr>
        <w:t xml:space="preserve"> </w:t>
      </w:r>
      <w:r w:rsidRPr="00185A6A">
        <w:rPr>
          <w:rFonts w:cstheme="minorHAnsi"/>
        </w:rPr>
        <w:t>size standard in paragraph (d) of this clause.</w:t>
      </w:r>
    </w:p>
    <w:p w14:paraId="1E332263" w14:textId="77777777" w:rsidR="00B373EB" w:rsidRPr="00A0624A" w:rsidRDefault="00B373EB"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1E332264" w14:textId="77777777" w:rsidR="00B373EB" w:rsidRDefault="00B373EB">
      <w:r>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14:paraId="1E332265" w14:textId="77777777" w:rsidR="00B373EB" w:rsidRDefault="00B373EB">
      <w:r>
        <w:t xml:space="preserve">    (1) Within 30 days after execution of a novation agreement or within 30 days after modification of the contract to include this clause, if the novation agreement was executed prior to inclusion of this clause in the contract.</w:t>
      </w:r>
    </w:p>
    <w:p w14:paraId="1E332266" w14:textId="77777777" w:rsidR="00B373EB" w:rsidRDefault="00B373EB">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14:paraId="1E332267" w14:textId="77777777" w:rsidR="00B373EB" w:rsidRDefault="00B373EB">
      <w:r>
        <w:t xml:space="preserve">    (3) For long-term contracts—</w:t>
      </w:r>
    </w:p>
    <w:p w14:paraId="1E332268" w14:textId="77777777" w:rsidR="00B373EB" w:rsidRDefault="00B373EB">
      <w:r>
        <w:lastRenderedPageBreak/>
        <w:t xml:space="preserve">      (i) Within 60 to 120 days prior to the end of the fifth year of the contract; and</w:t>
      </w:r>
    </w:p>
    <w:p w14:paraId="1E332269" w14:textId="77777777" w:rsidR="00B373EB" w:rsidRDefault="00B373EB">
      <w:r>
        <w:t xml:space="preserve">      (ii) Within 60 to 120 days prior to the date specified in the contract for exercising any option thereafter.</w:t>
      </w:r>
    </w:p>
    <w:p w14:paraId="1E33226A" w14:textId="77777777" w:rsidR="00B373EB" w:rsidRDefault="00B373EB">
      <w:r>
        <w:t xml:space="preserve">  </w:t>
      </w:r>
      <w:r w:rsidRPr="00795BD7">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14:paraId="1E33226B" w14:textId="77777777" w:rsidR="00B373EB" w:rsidRDefault="00B373EB">
      <w:r>
        <w:t xml:space="preserve">  (d</w:t>
      </w:r>
      <w:r>
        <w:t>) The Contractor shall rerepresent its size status in accordance with the size standard in effect at the time of this rerepresentation that corresponds to the North American Industry Classification System (NAICS) code</w:t>
      </w:r>
      <w:r>
        <w:t>(s)</w:t>
      </w:r>
      <w:r>
        <w:t xml:space="preserve"> assigned to this contract. The small business size standard corresponding to this NAICS code</w:t>
      </w:r>
      <w:r>
        <w:t>(s)</w:t>
      </w:r>
      <w:r>
        <w:t xml:space="preserve"> can be found at</w:t>
      </w:r>
      <w:r>
        <w:t xml:space="preserve"> </w:t>
      </w:r>
      <w:hyperlink r:id="rId27" w:history="1">
        <w:r w:rsidRPr="0070231B">
          <w:rPr>
            <w:rStyle w:val="Hyperlink"/>
          </w:rPr>
          <w:t>https://www.sba.gov/document/support--table-size-standards</w:t>
        </w:r>
      </w:hyperlink>
      <w:r w:rsidRPr="004D0948">
        <w:t>.</w:t>
      </w:r>
    </w:p>
    <w:p w14:paraId="1E33226C" w14:textId="77777777" w:rsidR="00B373EB" w:rsidRPr="00B70BE0" w:rsidRDefault="00B373EB" w:rsidP="00B70BE0">
      <w:r w:rsidRPr="00B70BE0">
        <w:t xml:space="preserve">  (e</w:t>
      </w:r>
      <w:r w:rsidRPr="00B70BE0">
        <w:t xml:space="preserve">) </w:t>
      </w:r>
      <w:r w:rsidRPr="00B70BE0">
        <w:t>The small business size standard for a Contractor providing an end item that it does not manufacture, process, or produce itself, for a contract other than a construction or service contract, is 500 employees</w:t>
      </w:r>
      <w:r>
        <w:t>, or 150 employees for information technology value-added resellers under NAICS code 541519,</w:t>
      </w:r>
      <w:r w:rsidRPr="00B70BE0">
        <w:t xml:space="preserve"> if the acquisition—</w:t>
      </w:r>
    </w:p>
    <w:p w14:paraId="1E33226D" w14:textId="77777777" w:rsidR="00B373EB" w:rsidRPr="00B70BE0" w:rsidRDefault="00B373EB" w:rsidP="00B70BE0">
      <w:r w:rsidRPr="00B70BE0">
        <w:t xml:space="preserve">    (1) Was set aside for small business and has a value above the simplified acquisition threshold;</w:t>
      </w:r>
    </w:p>
    <w:p w14:paraId="1E33226E" w14:textId="77777777" w:rsidR="00B373EB" w:rsidRPr="00B70BE0" w:rsidRDefault="00B373EB" w:rsidP="00B70BE0">
      <w:r w:rsidRPr="00B70BE0">
        <w:t xml:space="preserve">    (2) Used the HUBZone price evaluation preference regardless of dollar value, unless the Contractor waived the price evaluation preference; or</w:t>
      </w:r>
    </w:p>
    <w:p w14:paraId="1E33226F" w14:textId="77777777" w:rsidR="00B373EB" w:rsidRPr="00B70BE0" w:rsidRDefault="00B373EB" w:rsidP="00B70BE0">
      <w:r w:rsidRPr="00B70BE0">
        <w:t xml:space="preserve">    (3) Was an 8(a), HUBZone, service-disabled veteran-owned, economically disadvantaged women-owned, or women-owned small business set-aside or sole-source award regardless of dollar value.</w:t>
      </w:r>
    </w:p>
    <w:p w14:paraId="1E332270" w14:textId="77777777" w:rsidR="00B373EB" w:rsidRPr="00D81104" w:rsidRDefault="00B373EB" w:rsidP="0031159F">
      <w:pPr>
        <w:rPr>
          <w:rFonts w:eastAsia="Times New Roman" w:cs="Courier New"/>
          <w:szCs w:val="20"/>
        </w:rPr>
      </w:pPr>
      <w:r>
        <w:t xml:space="preserve">  </w:t>
      </w:r>
      <w:r w:rsidRPr="00D81104">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w:t>
      </w:r>
      <w:r w:rsidRPr="00D81104">
        <w:t>is clause, or with its offer for an ord</w:t>
      </w:r>
      <w:r>
        <w:t xml:space="preserve">er (see </w:t>
      </w:r>
      <w:r w:rsidRPr="00D81104">
        <w:t>paragraph (c) of this clause), that the data have been validated or updated, and provide the date of the validation or update.</w:t>
      </w:r>
    </w:p>
    <w:p w14:paraId="1E332271" w14:textId="77777777" w:rsidR="00B373EB" w:rsidRDefault="00B373EB">
      <w:r>
        <w:t xml:space="preserve">  (g</w:t>
      </w:r>
      <w:r>
        <w:t>) If the Contractor represented that it was other than a small business concern prior to award of this contract, the Contractor may, but is not required to, take the a</w:t>
      </w:r>
      <w:r>
        <w:t>ctions required by paragraphs (f) or (h</w:t>
      </w:r>
      <w:r>
        <w:t>) of this clause.</w:t>
      </w:r>
    </w:p>
    <w:p w14:paraId="1E332272" w14:textId="77777777" w:rsidR="00B373EB" w:rsidRDefault="00B373EB">
      <w:r>
        <w:t xml:space="preserve">  (h</w:t>
      </w:r>
      <w:r>
        <w:t>) If the Contractor does not have representa</w:t>
      </w:r>
      <w:r>
        <w:t>tions and certifications in SAM</w:t>
      </w:r>
      <w:r>
        <w:t>, or does n</w:t>
      </w:r>
      <w:r>
        <w:t>ot have a representation in SAM</w:t>
      </w:r>
      <w:r>
        <w:t xml:space="preserve"> for the NAICS code applicable to this contract, the Contractor is required to complete the following rerepresentation and submit it to the contracting office, along with the contract number and the date on which the rerepresentation was completed:</w:t>
      </w:r>
    </w:p>
    <w:p w14:paraId="1E332273" w14:textId="77777777" w:rsidR="00B373EB" w:rsidRDefault="00B373EB">
      <w:r>
        <w:lastRenderedPageBreak/>
        <w:t xml:space="preserve">  </w:t>
      </w:r>
      <w:r>
        <w:t xml:space="preserve">  </w:t>
      </w:r>
      <w:r>
        <w:t xml:space="preserve">(1) </w:t>
      </w:r>
      <w:r>
        <w:t xml:space="preserve">The Contractor represents that it [ ] is, [ ] is not a small business concern under NAICS Code </w:t>
      </w:r>
      <w:r>
        <w:t>236220</w:t>
      </w:r>
      <w:r>
        <w:t xml:space="preserve"> assigned to contract number .</w:t>
      </w:r>
    </w:p>
    <w:p w14:paraId="1E332274" w14:textId="77777777" w:rsidR="00B373EB" w:rsidRDefault="00B373EB" w:rsidP="005A72A1">
      <w:r>
        <w:t xml:space="preserve">    (2) [</w:t>
      </w:r>
      <w:r w:rsidRPr="005A72A1">
        <w:rPr>
          <w:i/>
        </w:rPr>
        <w:t>Complete only if the Contractor represented itself as a small business concern in paragraph (h)(1) of this clause.</w:t>
      </w:r>
      <w:r>
        <w:t>] The Contractor represents that it [ ] is, [ ] is not, a small disadvantaged business concern as defined in 13 CFR 124.100</w:t>
      </w:r>
      <w:r>
        <w:t>1</w:t>
      </w:r>
      <w:r>
        <w:t>.</w:t>
      </w:r>
    </w:p>
    <w:p w14:paraId="1E332275" w14:textId="77777777" w:rsidR="00B373EB" w:rsidRDefault="00B373EB" w:rsidP="005A72A1">
      <w:r>
        <w:t xml:space="preserve">    (3) [</w:t>
      </w:r>
      <w:r w:rsidRPr="005A72A1">
        <w:rPr>
          <w:i/>
        </w:rPr>
        <w:t>Complete only if the Contractor represented itself as a small business concern in paragraph (h)(1) of this clause.</w:t>
      </w:r>
      <w:r>
        <w:t>] The Contractor represents that it [ ] is, [ ] is not a women-owned small business concern.</w:t>
      </w:r>
    </w:p>
    <w:p w14:paraId="1E332276" w14:textId="77777777" w:rsidR="00B373EB" w:rsidRDefault="00B373EB" w:rsidP="005A72A1">
      <w:r>
        <w:t xml:space="preserve">    (4) Women-owned small business (WOSB) concern eligible under the WOSB Program. The Contractor represents that</w:t>
      </w:r>
      <w:r>
        <w:t xml:space="preserve"> i</w:t>
      </w:r>
      <w:r>
        <w:t xml:space="preserve">t [ ] is, [ ] is not a joint venture that complies with the requirements of 13 CFR </w:t>
      </w:r>
      <w:r>
        <w:t>127.506(a) through (c).</w:t>
      </w:r>
      <w:r>
        <w:t xml:space="preserve"> [</w:t>
      </w:r>
      <w:r w:rsidRPr="005A72A1">
        <w:rPr>
          <w:i/>
        </w:rPr>
        <w:t xml:space="preserve">The Contractor shall enter the name </w:t>
      </w:r>
      <w:r>
        <w:rPr>
          <w:i/>
        </w:rPr>
        <w:t>and unique entity identifier of each party to</w:t>
      </w:r>
      <w:r w:rsidRPr="005A72A1">
        <w:rPr>
          <w:i/>
        </w:rPr>
        <w:t xml:space="preserve"> the joint venture:</w:t>
      </w:r>
      <w:r>
        <w:t xml:space="preserve"> _____.]</w:t>
      </w:r>
    </w:p>
    <w:p w14:paraId="1E332277" w14:textId="77777777" w:rsidR="00B373EB" w:rsidRDefault="00B373EB" w:rsidP="005A72A1">
      <w:r>
        <w:t xml:space="preserve">    (5) Economically disadvantaged women-owned small business (EDWOSB) </w:t>
      </w:r>
      <w:r>
        <w:t>joint venture</w:t>
      </w:r>
      <w:r>
        <w:t>. The Contractor represents that</w:t>
      </w:r>
      <w:r>
        <w:t xml:space="preserve"> i</w:t>
      </w:r>
      <w:r>
        <w:t>t [ ] is, [ ] is not a joint venture that complies with the requirements of 13 CFR 127</w:t>
      </w:r>
      <w:r>
        <w:t>.506(a) through (c).</w:t>
      </w:r>
      <w:r>
        <w:t xml:space="preserve"> [</w:t>
      </w:r>
      <w:r w:rsidRPr="005A72A1">
        <w:rPr>
          <w:i/>
        </w:rPr>
        <w:t xml:space="preserve">The Contractor shall enter the name </w:t>
      </w:r>
      <w:r>
        <w:rPr>
          <w:i/>
        </w:rPr>
        <w:t>and unique entity identifier of each party to</w:t>
      </w:r>
      <w:r w:rsidRPr="005A72A1">
        <w:rPr>
          <w:i/>
        </w:rPr>
        <w:t xml:space="preserve"> the joint venture</w:t>
      </w:r>
      <w:r>
        <w:t>: _____.]</w:t>
      </w:r>
    </w:p>
    <w:p w14:paraId="1E332278" w14:textId="77777777" w:rsidR="00B373EB" w:rsidRDefault="00B373EB" w:rsidP="005A72A1">
      <w:r>
        <w:t xml:space="preserve">    (6) [</w:t>
      </w:r>
      <w:r w:rsidRPr="005A72A1">
        <w:rPr>
          <w:i/>
        </w:rPr>
        <w:t xml:space="preserve">Complete only if the Contractor represented itself as a </w:t>
      </w:r>
      <w:r w:rsidRPr="005A72A1">
        <w:rPr>
          <w:i/>
        </w:rPr>
        <w:t>small business concern in paragraph (h)(1) of this clause</w:t>
      </w:r>
      <w:r>
        <w:t>.] The Contractor represents that it [ ] is, [ ] is not a veteran-owned small business concern.</w:t>
      </w:r>
    </w:p>
    <w:p w14:paraId="1E332279" w14:textId="77777777" w:rsidR="00B373EB" w:rsidRDefault="00B373EB" w:rsidP="005A72A1">
      <w:r>
        <w:t xml:space="preserve">    (7) [</w:t>
      </w:r>
      <w:r w:rsidRPr="005A72A1">
        <w:rPr>
          <w:i/>
        </w:rPr>
        <w:t>Complete only if the Contractor represented itself as a veteran-owned small business concern in paragraph (h)(6) of this clause</w:t>
      </w:r>
      <w:r>
        <w:t>.] The Contractor represents that it [ ] is, [ ] is not a service-disabled veteran-owned small business concern.</w:t>
      </w:r>
    </w:p>
    <w:p w14:paraId="1E33227A" w14:textId="77777777" w:rsidR="00B373EB" w:rsidRDefault="00B373EB" w:rsidP="005A72A1">
      <w:r>
        <w:t xml:space="preserve">    (8) </w:t>
      </w:r>
      <w:r w:rsidRPr="00546999">
        <w:rPr>
          <w:i/>
          <w:iCs/>
        </w:rPr>
        <w:t>Service-disabled veteran-owned small business (SDVOSB) joint venture eligible under the SDVOSB Program</w:t>
      </w:r>
      <w:r>
        <w:t>. The Contractor represents that it [ ] is, [ ] is not an SDVOSB joint venture eligible under the SDVOSB Program that complies with the requirements of 13 CFR 128.402. [</w:t>
      </w:r>
      <w:r w:rsidRPr="00546999">
        <w:rPr>
          <w:i/>
          <w:iCs/>
        </w:rPr>
        <w:t>The Contractor shall enter the name and unique entity identifier of each party to the joint venture</w:t>
      </w:r>
      <w:r>
        <w:t>: __.</w:t>
      </w:r>
      <w:r>
        <w:t>]</w:t>
      </w:r>
    </w:p>
    <w:p w14:paraId="1E33227B" w14:textId="77777777" w:rsidR="00B373EB" w:rsidRDefault="00B373EB" w:rsidP="005A72A1">
      <w:r>
        <w:t xml:space="preserve">    (</w:t>
      </w:r>
      <w:r>
        <w:t>9</w:t>
      </w:r>
      <w:r>
        <w:t>) [</w:t>
      </w:r>
      <w:r w:rsidRPr="005A72A1">
        <w:rPr>
          <w:i/>
        </w:rPr>
        <w:t>Complete only if the Contractor represented itself as a small business concern in paragraph (h)(1) of this clause.</w:t>
      </w:r>
      <w:r>
        <w:t>] The Contractor represents that—</w:t>
      </w:r>
    </w:p>
    <w:p w14:paraId="1E33227C" w14:textId="77777777" w:rsidR="00B373EB" w:rsidRDefault="00B373EB" w:rsidP="005A72A1">
      <w:r>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1E33227D" w14:textId="77777777" w:rsidR="00B373EB" w:rsidRDefault="00B373EB" w:rsidP="005A72A1">
      <w:r>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14:paraId="1E33227E" w14:textId="77777777" w:rsidR="00B373EB" w:rsidRPr="005A72A1" w:rsidRDefault="00B373EB" w:rsidP="005A72A1">
      <w:pPr>
        <w:rPr>
          <w:i/>
        </w:rPr>
      </w:pPr>
      <w:r w:rsidRPr="005A72A1">
        <w:rPr>
          <w:i/>
        </w:rPr>
        <w:lastRenderedPageBreak/>
        <w:t>[Contractor to sign and date and insert authorized signer's name and title.]</w:t>
      </w:r>
    </w:p>
    <w:p w14:paraId="1E33227F" w14:textId="77777777" w:rsidR="00B373EB" w:rsidRDefault="00B373EB" w:rsidP="005A72A1">
      <w:pPr>
        <w:jc w:val="center"/>
      </w:pPr>
      <w:r>
        <w:t>(End of Clause)</w:t>
      </w:r>
    </w:p>
    <w:p w14:paraId="1E332280" w14:textId="77777777" w:rsidR="00B373EB" w:rsidRDefault="00B373EB">
      <w:pPr>
        <w:pStyle w:val="Heading2"/>
      </w:pPr>
      <w:bookmarkStart w:id="74" w:name="_Toc256000030"/>
      <w:r>
        <w:t>4.5</w:t>
      </w:r>
      <w:r>
        <w:t xml:space="preserve">  </w:t>
      </w:r>
      <w:r>
        <w:t>52.222-42</w:t>
      </w:r>
      <w:r>
        <w:t xml:space="preserve"> </w:t>
      </w:r>
      <w:r>
        <w:t>STATEMENT OF EQUIVALENT RATES FOR FEDERAL HIRES</w:t>
      </w:r>
      <w:r>
        <w:t xml:space="preserve"> (</w:t>
      </w:r>
      <w:r>
        <w:t>MAY 2014</w:t>
      </w:r>
      <w:r>
        <w:t>)</w:t>
      </w:r>
      <w:bookmarkEnd w:id="74"/>
    </w:p>
    <w:p w14:paraId="1E332281" w14:textId="77777777" w:rsidR="00B373EB" w:rsidRDefault="00B373EB" w:rsidP="00386421">
      <w:r>
        <w:t xml:space="preserve">  </w:t>
      </w:r>
      <w:r>
        <w:t>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p>
    <w:p w14:paraId="1E332282" w14:textId="77777777" w:rsidR="00B373EB" w:rsidRDefault="00B373EB" w:rsidP="00332253">
      <w:pPr>
        <w:jc w:val="center"/>
      </w:pPr>
      <w:r>
        <w:t>This Statement is for Information Only:</w:t>
      </w:r>
    </w:p>
    <w:p w14:paraId="1E332283" w14:textId="77777777" w:rsidR="00B373EB" w:rsidRDefault="00B373EB" w:rsidP="006D3C7B">
      <w:pPr>
        <w:spacing w:line="240" w:lineRule="auto"/>
        <w:jc w:val="center"/>
      </w:pPr>
      <w:r>
        <w:t>It is not a Wage Determination</w:t>
      </w:r>
    </w:p>
    <w:tbl>
      <w:tblPr>
        <w:tblStyle w:val="TableGrid"/>
        <w:tblW w:w="0" w:type="auto"/>
        <w:jc w:val="center"/>
        <w:tblLook w:val="04A0" w:firstRow="1" w:lastRow="0" w:firstColumn="1" w:lastColumn="0" w:noHBand="0" w:noVBand="1"/>
      </w:tblPr>
      <w:tblGrid>
        <w:gridCol w:w="4788"/>
        <w:gridCol w:w="4788"/>
      </w:tblGrid>
      <w:tr w:rsidR="001E30D0" w14:paraId="1E332286" w14:textId="77777777" w:rsidTr="002741EB">
        <w:trPr>
          <w:jc w:val="center"/>
        </w:trPr>
        <w:tc>
          <w:tcPr>
            <w:tcW w:w="4788" w:type="dxa"/>
          </w:tcPr>
          <w:p w14:paraId="1E332284" w14:textId="77777777" w:rsidR="00B373EB" w:rsidRPr="006D3C7B" w:rsidRDefault="00B373EB" w:rsidP="006D3C7B">
            <w:pPr>
              <w:pStyle w:val="NoSpacing"/>
              <w:jc w:val="center"/>
              <w:rPr>
                <w:b/>
              </w:rPr>
            </w:pPr>
            <w:r w:rsidRPr="006D3C7B">
              <w:rPr>
                <w:b/>
              </w:rPr>
              <w:t>Employee Class</w:t>
            </w:r>
          </w:p>
        </w:tc>
        <w:tc>
          <w:tcPr>
            <w:tcW w:w="4788" w:type="dxa"/>
          </w:tcPr>
          <w:p w14:paraId="1E332285" w14:textId="77777777" w:rsidR="00B373EB" w:rsidRPr="006D3C7B" w:rsidRDefault="00B373EB" w:rsidP="006D3C7B">
            <w:pPr>
              <w:pStyle w:val="NoSpacing"/>
              <w:jc w:val="center"/>
              <w:rPr>
                <w:b/>
              </w:rPr>
            </w:pPr>
            <w:r w:rsidRPr="006D3C7B">
              <w:rPr>
                <w:b/>
              </w:rPr>
              <w:t>Monetary Wage—Fringe Benefits</w:t>
            </w:r>
          </w:p>
        </w:tc>
      </w:tr>
      <w:tr w:rsidR="001E30D0" w14:paraId="1E332289" w14:textId="77777777" w:rsidTr="002741EB">
        <w:trPr>
          <w:jc w:val="center"/>
        </w:trPr>
        <w:tc>
          <w:tcPr>
            <w:tcW w:w="4788" w:type="dxa"/>
          </w:tcPr>
          <w:p w14:paraId="1E332287" w14:textId="77777777" w:rsidR="00B373EB" w:rsidRPr="002733C4" w:rsidRDefault="00B373EB" w:rsidP="002741EB">
            <w:pPr>
              <w:jc w:val="center"/>
            </w:pPr>
          </w:p>
        </w:tc>
        <w:tc>
          <w:tcPr>
            <w:tcW w:w="4788" w:type="dxa"/>
          </w:tcPr>
          <w:p w14:paraId="1E332288" w14:textId="77777777" w:rsidR="00B373EB" w:rsidRDefault="00B373EB" w:rsidP="002741EB">
            <w:pPr>
              <w:jc w:val="center"/>
            </w:pPr>
          </w:p>
        </w:tc>
      </w:tr>
      <w:tr w:rsidR="001E30D0" w14:paraId="1E33228C" w14:textId="77777777" w:rsidTr="002741EB">
        <w:trPr>
          <w:jc w:val="center"/>
        </w:trPr>
        <w:tc>
          <w:tcPr>
            <w:tcW w:w="4788" w:type="dxa"/>
          </w:tcPr>
          <w:p w14:paraId="1E33228A" w14:textId="77777777" w:rsidR="00B373EB" w:rsidRDefault="00B373EB" w:rsidP="002741EB">
            <w:pPr>
              <w:jc w:val="center"/>
            </w:pPr>
          </w:p>
        </w:tc>
        <w:tc>
          <w:tcPr>
            <w:tcW w:w="4788" w:type="dxa"/>
          </w:tcPr>
          <w:p w14:paraId="1E33228B" w14:textId="77777777" w:rsidR="00B373EB" w:rsidRDefault="00B373EB" w:rsidP="002741EB">
            <w:pPr>
              <w:jc w:val="center"/>
            </w:pPr>
          </w:p>
        </w:tc>
      </w:tr>
      <w:tr w:rsidR="001E30D0" w14:paraId="1E33228F" w14:textId="77777777" w:rsidTr="002741EB">
        <w:trPr>
          <w:jc w:val="center"/>
        </w:trPr>
        <w:tc>
          <w:tcPr>
            <w:tcW w:w="4788" w:type="dxa"/>
          </w:tcPr>
          <w:p w14:paraId="1E33228D" w14:textId="77777777" w:rsidR="00B373EB" w:rsidRDefault="00B373EB" w:rsidP="002741EB">
            <w:pPr>
              <w:jc w:val="center"/>
            </w:pPr>
          </w:p>
        </w:tc>
        <w:tc>
          <w:tcPr>
            <w:tcW w:w="4788" w:type="dxa"/>
          </w:tcPr>
          <w:p w14:paraId="1E33228E" w14:textId="77777777" w:rsidR="00B373EB" w:rsidRDefault="00B373EB" w:rsidP="002741EB">
            <w:pPr>
              <w:jc w:val="center"/>
            </w:pPr>
          </w:p>
        </w:tc>
      </w:tr>
      <w:tr w:rsidR="001E30D0" w14:paraId="1E332292" w14:textId="77777777" w:rsidTr="002741EB">
        <w:trPr>
          <w:jc w:val="center"/>
        </w:trPr>
        <w:tc>
          <w:tcPr>
            <w:tcW w:w="4788" w:type="dxa"/>
          </w:tcPr>
          <w:p w14:paraId="1E332290" w14:textId="77777777" w:rsidR="00B373EB" w:rsidRDefault="00B373EB" w:rsidP="002741EB">
            <w:pPr>
              <w:jc w:val="center"/>
            </w:pPr>
          </w:p>
        </w:tc>
        <w:tc>
          <w:tcPr>
            <w:tcW w:w="4788" w:type="dxa"/>
          </w:tcPr>
          <w:p w14:paraId="1E332291" w14:textId="77777777" w:rsidR="00B373EB" w:rsidRDefault="00B373EB" w:rsidP="002741EB">
            <w:pPr>
              <w:jc w:val="center"/>
            </w:pPr>
          </w:p>
        </w:tc>
      </w:tr>
    </w:tbl>
    <w:p w14:paraId="1E332293" w14:textId="77777777" w:rsidR="00B373EB" w:rsidRDefault="00B373EB" w:rsidP="005455D2">
      <w:pPr>
        <w:jc w:val="center"/>
      </w:pPr>
      <w:bookmarkStart w:id="75" w:name="ColumnTitle_5222242"/>
      <w:bookmarkEnd w:id="75"/>
      <w:r>
        <w:t>(End of Clause)</w:t>
      </w:r>
    </w:p>
    <w:p w14:paraId="1E332294" w14:textId="77777777" w:rsidR="00B373EB" w:rsidRDefault="00B373EB" w:rsidP="003F0684">
      <w:pPr>
        <w:pStyle w:val="Heading2"/>
      </w:pPr>
      <w:bookmarkStart w:id="76" w:name="_Toc256000031"/>
      <w:r>
        <w:t>4.6  52.223-20 AEROSOLS (MAY 2024)</w:t>
      </w:r>
      <w:bookmarkEnd w:id="76"/>
    </w:p>
    <w:p w14:paraId="1E332295" w14:textId="77777777" w:rsidR="00B373EB" w:rsidRPr="003F0684" w:rsidRDefault="00B373EB"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14:paraId="1E332296" w14:textId="77777777" w:rsidR="00B373EB" w:rsidRPr="003F0684" w:rsidRDefault="00B373EB"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14:paraId="1E332297" w14:textId="77777777" w:rsidR="00B373EB" w:rsidRPr="003F0684" w:rsidRDefault="00B373EB"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hyperlink r:id="rId28"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1E332298" w14:textId="77777777" w:rsidR="00B373EB" w:rsidRPr="003F0684" w:rsidRDefault="00B373EB"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14:paraId="1E332299" w14:textId="77777777" w:rsidR="00B373EB" w:rsidRPr="003F0684" w:rsidRDefault="00B373EB"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14:paraId="1E33229A" w14:textId="77777777" w:rsidR="00B373EB" w:rsidRPr="003F0684" w:rsidRDefault="00B373EB"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14:paraId="1E33229B" w14:textId="77777777" w:rsidR="00B373EB" w:rsidRPr="003F0684" w:rsidRDefault="00B373EB"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14:paraId="1E33229C" w14:textId="77777777" w:rsidR="00B373EB" w:rsidRPr="003F0684" w:rsidRDefault="00B373EB" w:rsidP="003F0684">
      <w:pPr>
        <w:rPr>
          <w:rFonts w:eastAsia="Times New Roman" w:cs="Courier New"/>
          <w:color w:val="000000"/>
          <w:szCs w:val="20"/>
        </w:rPr>
      </w:pPr>
      <w:r w:rsidRPr="003F0684">
        <w:rPr>
          <w:rFonts w:eastAsia="Times New Roman" w:cs="Courier New"/>
          <w:color w:val="000000"/>
          <w:szCs w:val="20"/>
        </w:rPr>
        <w:lastRenderedPageBreak/>
        <w:t xml:space="preserve">    (3) Ability to meet technical performance requirements; and</w:t>
      </w:r>
    </w:p>
    <w:p w14:paraId="1E33229D" w14:textId="77777777" w:rsidR="00B373EB" w:rsidRPr="003F0684" w:rsidRDefault="00B373EB"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14:paraId="1E33229E" w14:textId="77777777" w:rsidR="00B373EB" w:rsidRPr="003F0684" w:rsidRDefault="00B373EB"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hyperlink r:id="rId29"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1E33229F" w14:textId="77777777" w:rsidR="00B373EB" w:rsidRDefault="00B373EB" w:rsidP="003F0684">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E30D0" w14:paraId="1E3322A3" w14:textId="77777777">
        <w:tc>
          <w:tcPr>
            <w:tcW w:w="1440" w:type="dxa"/>
          </w:tcPr>
          <w:p w14:paraId="1E3322A0" w14:textId="77777777" w:rsidR="001E30D0" w:rsidRDefault="00B373EB">
            <w:pPr>
              <w:pStyle w:val="ByReference"/>
            </w:pPr>
            <w:r>
              <w:rPr>
                <w:b/>
                <w:u w:val="single"/>
              </w:rPr>
              <w:t>FAR Number</w:t>
            </w:r>
          </w:p>
        </w:tc>
        <w:tc>
          <w:tcPr>
            <w:tcW w:w="6192" w:type="dxa"/>
          </w:tcPr>
          <w:p w14:paraId="1E3322A1" w14:textId="77777777" w:rsidR="001E30D0" w:rsidRDefault="00B373EB">
            <w:pPr>
              <w:pStyle w:val="ByReference"/>
            </w:pPr>
            <w:r>
              <w:rPr>
                <w:b/>
                <w:u w:val="single"/>
              </w:rPr>
              <w:t>Title</w:t>
            </w:r>
          </w:p>
        </w:tc>
        <w:tc>
          <w:tcPr>
            <w:tcW w:w="1440" w:type="dxa"/>
          </w:tcPr>
          <w:p w14:paraId="1E3322A2" w14:textId="77777777" w:rsidR="001E30D0" w:rsidRDefault="00B373EB">
            <w:pPr>
              <w:pStyle w:val="ByReference"/>
            </w:pPr>
            <w:r>
              <w:rPr>
                <w:b/>
                <w:u w:val="single"/>
              </w:rPr>
              <w:t>Date</w:t>
            </w:r>
          </w:p>
        </w:tc>
      </w:tr>
      <w:tr w:rsidR="001E30D0" w14:paraId="1E3322A7" w14:textId="77777777">
        <w:tc>
          <w:tcPr>
            <w:tcW w:w="1440" w:type="dxa"/>
          </w:tcPr>
          <w:p w14:paraId="1E3322A4" w14:textId="77777777" w:rsidR="001E30D0" w:rsidRDefault="00B373EB">
            <w:pPr>
              <w:pStyle w:val="ByReference"/>
            </w:pPr>
            <w:r>
              <w:t>52.222-35</w:t>
            </w:r>
          </w:p>
        </w:tc>
        <w:tc>
          <w:tcPr>
            <w:tcW w:w="6192" w:type="dxa"/>
          </w:tcPr>
          <w:p w14:paraId="1E3322A5" w14:textId="77777777" w:rsidR="001E30D0" w:rsidRDefault="00B373EB">
            <w:pPr>
              <w:pStyle w:val="ByReference"/>
            </w:pPr>
            <w:r>
              <w:t>EQUAL OPPORTUNITY FOR VETERANS</w:t>
            </w:r>
          </w:p>
        </w:tc>
        <w:tc>
          <w:tcPr>
            <w:tcW w:w="1440" w:type="dxa"/>
          </w:tcPr>
          <w:p w14:paraId="1E3322A6" w14:textId="77777777" w:rsidR="001E30D0" w:rsidRDefault="00B373EB">
            <w:pPr>
              <w:pStyle w:val="ByReference"/>
            </w:pPr>
            <w:r>
              <w:t>JUN 2020</w:t>
            </w:r>
          </w:p>
        </w:tc>
      </w:tr>
      <w:tr w:rsidR="001E30D0" w14:paraId="1E3322AB" w14:textId="77777777">
        <w:tc>
          <w:tcPr>
            <w:tcW w:w="1440" w:type="dxa"/>
          </w:tcPr>
          <w:p w14:paraId="1E3322A8" w14:textId="77777777" w:rsidR="001E30D0" w:rsidRDefault="00B373EB">
            <w:pPr>
              <w:pStyle w:val="ByReference"/>
            </w:pPr>
            <w:r>
              <w:t>52.222-40</w:t>
            </w:r>
          </w:p>
        </w:tc>
        <w:tc>
          <w:tcPr>
            <w:tcW w:w="6192" w:type="dxa"/>
          </w:tcPr>
          <w:p w14:paraId="1E3322A9" w14:textId="77777777" w:rsidR="001E30D0" w:rsidRDefault="00B373EB">
            <w:pPr>
              <w:pStyle w:val="ByReference"/>
            </w:pPr>
            <w:r>
              <w:t>NOTIFICATION OF EMPLOYEE RIGHTS UNDER THE NATIONAL LABOR RELATIONS ACT</w:t>
            </w:r>
          </w:p>
        </w:tc>
        <w:tc>
          <w:tcPr>
            <w:tcW w:w="1440" w:type="dxa"/>
          </w:tcPr>
          <w:p w14:paraId="1E3322AA" w14:textId="77777777" w:rsidR="001E30D0" w:rsidRDefault="00B373EB">
            <w:pPr>
              <w:pStyle w:val="ByReference"/>
            </w:pPr>
            <w:r>
              <w:t>DEC 2010</w:t>
            </w:r>
          </w:p>
        </w:tc>
      </w:tr>
      <w:tr w:rsidR="001E30D0" w14:paraId="1E3322AF" w14:textId="77777777">
        <w:tc>
          <w:tcPr>
            <w:tcW w:w="1440" w:type="dxa"/>
          </w:tcPr>
          <w:p w14:paraId="1E3322AC" w14:textId="77777777" w:rsidR="001E30D0" w:rsidRDefault="00B373EB">
            <w:pPr>
              <w:pStyle w:val="ByReference"/>
            </w:pPr>
            <w:r>
              <w:t>52.222-41</w:t>
            </w:r>
          </w:p>
        </w:tc>
        <w:tc>
          <w:tcPr>
            <w:tcW w:w="6192" w:type="dxa"/>
          </w:tcPr>
          <w:p w14:paraId="1E3322AD" w14:textId="77777777" w:rsidR="001E30D0" w:rsidRDefault="00B373EB">
            <w:pPr>
              <w:pStyle w:val="ByReference"/>
            </w:pPr>
            <w:r>
              <w:t xml:space="preserve">SERVICE CONTRACT </w:t>
            </w:r>
            <w:r>
              <w:t>LABOR STANDARDS</w:t>
            </w:r>
          </w:p>
        </w:tc>
        <w:tc>
          <w:tcPr>
            <w:tcW w:w="1440" w:type="dxa"/>
          </w:tcPr>
          <w:p w14:paraId="1E3322AE" w14:textId="77777777" w:rsidR="001E30D0" w:rsidRDefault="00B373EB">
            <w:pPr>
              <w:pStyle w:val="ByReference"/>
            </w:pPr>
            <w:r>
              <w:t>AUG 2018</w:t>
            </w:r>
          </w:p>
        </w:tc>
      </w:tr>
      <w:tr w:rsidR="001E30D0" w14:paraId="1E3322B3" w14:textId="77777777">
        <w:tc>
          <w:tcPr>
            <w:tcW w:w="1440" w:type="dxa"/>
          </w:tcPr>
          <w:p w14:paraId="1E3322B0" w14:textId="77777777" w:rsidR="001E30D0" w:rsidRDefault="00B373EB">
            <w:pPr>
              <w:pStyle w:val="ByReference"/>
            </w:pPr>
            <w:r>
              <w:t>52.222-44</w:t>
            </w:r>
          </w:p>
        </w:tc>
        <w:tc>
          <w:tcPr>
            <w:tcW w:w="6192" w:type="dxa"/>
          </w:tcPr>
          <w:p w14:paraId="1E3322B1" w14:textId="77777777" w:rsidR="001E30D0" w:rsidRDefault="00B373EB">
            <w:pPr>
              <w:pStyle w:val="ByReference"/>
            </w:pPr>
            <w:r>
              <w:t>FAIR LABOR STANDARDS ACT AND SERVICE CONTRACT LABOR STANDARDS—PRICE ADJUSTMENT</w:t>
            </w:r>
          </w:p>
        </w:tc>
        <w:tc>
          <w:tcPr>
            <w:tcW w:w="1440" w:type="dxa"/>
          </w:tcPr>
          <w:p w14:paraId="1E3322B2" w14:textId="77777777" w:rsidR="001E30D0" w:rsidRDefault="00B373EB">
            <w:pPr>
              <w:pStyle w:val="ByReference"/>
            </w:pPr>
            <w:r>
              <w:t>MAY 2014</w:t>
            </w:r>
          </w:p>
        </w:tc>
      </w:tr>
    </w:tbl>
    <w:p w14:paraId="1E3322B4" w14:textId="77777777" w:rsidR="00B373EB" w:rsidRDefault="00B373EB">
      <w:pPr>
        <w:pStyle w:val="Heading2"/>
      </w:pPr>
      <w:bookmarkStart w:id="77" w:name="_Toc256000032"/>
      <w:r>
        <w:t>4.7</w:t>
      </w:r>
      <w:r>
        <w:t xml:space="preserve">  </w:t>
      </w:r>
      <w:r>
        <w:t>52.225-9</w:t>
      </w:r>
      <w:r>
        <w:t xml:space="preserve"> </w:t>
      </w:r>
      <w:r>
        <w:t>BUY AMERICAN—CONSTRUCTION MATERIALS</w:t>
      </w:r>
      <w:r>
        <w:t xml:space="preserve"> (</w:t>
      </w:r>
      <w:r>
        <w:t>OCT 2022</w:t>
      </w:r>
      <w:r>
        <w:t>)</w:t>
      </w:r>
      <w:bookmarkEnd w:id="77"/>
    </w:p>
    <w:p w14:paraId="1E3322B5" w14:textId="77777777" w:rsidR="00B373EB" w:rsidRPr="002868D4" w:rsidRDefault="00B373EB" w:rsidP="002868D4">
      <w:r w:rsidRPr="002868D4">
        <w:t xml:space="preserve">  (a) </w:t>
      </w:r>
      <w:r w:rsidRPr="002868D4">
        <w:rPr>
          <w:i/>
        </w:rPr>
        <w:t>Definitions.</w:t>
      </w:r>
      <w:r w:rsidRPr="002868D4">
        <w:t xml:space="preserve"> As used in this clause</w:t>
      </w:r>
      <w:r w:rsidRPr="002868D4">
        <w:t>—</w:t>
      </w:r>
    </w:p>
    <w:p w14:paraId="1E3322B6" w14:textId="77777777" w:rsidR="00B373EB" w:rsidRPr="002868D4" w:rsidRDefault="00B373EB" w:rsidP="002868D4">
      <w:r w:rsidRPr="002868D4">
        <w:t xml:space="preserve">  </w:t>
      </w:r>
      <w:r w:rsidRPr="002868D4">
        <w:rPr>
          <w:i/>
          <w:iCs/>
        </w:rPr>
        <w:t xml:space="preserve">Commercially </w:t>
      </w:r>
      <w:r w:rsidRPr="002868D4">
        <w:rPr>
          <w:i/>
          <w:iCs/>
        </w:rPr>
        <w:t>available off-the-shelf (COTS) item</w:t>
      </w:r>
      <w:r w:rsidRPr="002868D4">
        <w:t>—</w:t>
      </w:r>
    </w:p>
    <w:p w14:paraId="1E3322B7" w14:textId="77777777" w:rsidR="00B373EB" w:rsidRPr="002868D4" w:rsidRDefault="00B373EB" w:rsidP="002868D4">
      <w:r w:rsidRPr="002868D4">
        <w:t xml:space="preserve">    (1) Means any item of supply (including construction material) that is</w:t>
      </w:r>
      <w:r w:rsidRPr="002868D4">
        <w:t>—</w:t>
      </w:r>
    </w:p>
    <w:p w14:paraId="1E3322B8" w14:textId="77777777" w:rsidR="00B373EB" w:rsidRPr="002868D4" w:rsidRDefault="00B373EB" w:rsidP="002868D4">
      <w:r w:rsidRPr="002868D4">
        <w:t xml:space="preserve">      (i) </w:t>
      </w:r>
      <w:r w:rsidRPr="00D826AD">
        <w:t>A commercial product (as defined in paragraph (1) of the definition of ‘‘commercial product’’ at Federal Acquisition Regulation (FAR) 2.101;</w:t>
      </w:r>
    </w:p>
    <w:p w14:paraId="1E3322B9" w14:textId="77777777" w:rsidR="00B373EB" w:rsidRPr="002868D4" w:rsidRDefault="00B373EB" w:rsidP="002868D4">
      <w:r w:rsidRPr="002868D4">
        <w:t xml:space="preserve">      (ii) Sold in substantial quantities in the commercial marketplace; and</w:t>
      </w:r>
    </w:p>
    <w:p w14:paraId="1E3322BA" w14:textId="77777777" w:rsidR="00B373EB" w:rsidRPr="002868D4" w:rsidRDefault="00B373EB" w:rsidP="002868D4">
      <w:r w:rsidRPr="002868D4">
        <w:t xml:space="preserve">      (iii) Offered to the Government, under a contract or subcontract at any tier, without modification, in the same form in which it is sold in the commercial marketplace; and</w:t>
      </w:r>
    </w:p>
    <w:p w14:paraId="1E3322BB" w14:textId="77777777" w:rsidR="00B373EB" w:rsidRPr="002868D4" w:rsidRDefault="00B373EB" w:rsidP="002868D4">
      <w:r w:rsidRPr="002868D4">
        <w:t xml:space="preserve">    (2) Does not include bulk cargo, as defined in </w:t>
      </w:r>
      <w:r w:rsidRPr="002868D4">
        <w:t>46 U.S.C. 40102(4)</w:t>
      </w:r>
      <w:r w:rsidRPr="002868D4">
        <w:t>, such as agricultural products and petroleum products.</w:t>
      </w:r>
    </w:p>
    <w:p w14:paraId="1E3322BC" w14:textId="77777777" w:rsidR="00B373EB" w:rsidRPr="002868D4" w:rsidRDefault="00B373EB" w:rsidP="002868D4">
      <w:r w:rsidRPr="002868D4">
        <w:t xml:space="preserve">  </w:t>
      </w:r>
      <w:r w:rsidRPr="002868D4">
        <w:rPr>
          <w:i/>
          <w:iCs/>
        </w:rPr>
        <w:t>Component</w:t>
      </w:r>
      <w:r w:rsidRPr="002868D4">
        <w:t xml:space="preserve"> means any article, material, or supply incorporated directly into construction material.</w:t>
      </w:r>
    </w:p>
    <w:p w14:paraId="1E3322BD" w14:textId="77777777" w:rsidR="00B373EB" w:rsidRPr="002868D4" w:rsidRDefault="00B373EB" w:rsidP="002868D4">
      <w:r w:rsidRPr="002868D4">
        <w:t xml:space="preserve">  </w:t>
      </w:r>
      <w:r w:rsidRPr="002868D4">
        <w:rPr>
          <w:i/>
          <w:iCs/>
        </w:rPr>
        <w:t>Construction material</w:t>
      </w:r>
      <w:r w:rsidRPr="002868D4">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w:t>
      </w:r>
      <w:r w:rsidRPr="002868D4">
        <w:t>ed as a single and distinct construction material regardless of when or how the individual parts or components of those systems are delivered to the construction site. Materials purchased directly by the Government are supplies, not construction material.</w:t>
      </w:r>
    </w:p>
    <w:p w14:paraId="1E3322BE" w14:textId="77777777" w:rsidR="00B373EB" w:rsidRPr="002868D4" w:rsidRDefault="00B373EB" w:rsidP="002868D4">
      <w:r w:rsidRPr="002868D4">
        <w:t xml:space="preserve">  </w:t>
      </w:r>
      <w:r w:rsidRPr="002868D4">
        <w:rPr>
          <w:i/>
          <w:iCs/>
        </w:rPr>
        <w:t>Cost of components</w:t>
      </w:r>
      <w:r w:rsidRPr="002868D4">
        <w:t xml:space="preserve"> means</w:t>
      </w:r>
      <w:r w:rsidRPr="002868D4">
        <w:t>—</w:t>
      </w:r>
    </w:p>
    <w:p w14:paraId="1E3322BF" w14:textId="77777777" w:rsidR="00B373EB" w:rsidRPr="002868D4" w:rsidRDefault="00B373EB" w:rsidP="002868D4">
      <w:r w:rsidRPr="002868D4">
        <w:lastRenderedPageBreak/>
        <w:t xml:space="preserve">    (1) For components purchased by the Contractor, the acquisition cost, including transportation costs to the place of incorporation into the end product (whether or not such costs are paid to a domestic firm), and any applicable duty (whether or not a duty-free entry certificate is issued); or</w:t>
      </w:r>
    </w:p>
    <w:p w14:paraId="1E3322C0" w14:textId="77777777" w:rsidR="00B373EB" w:rsidRDefault="00B373EB" w:rsidP="002868D4">
      <w:r w:rsidRPr="002868D4">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1E3322C1" w14:textId="77777777" w:rsidR="00B373EB" w:rsidRDefault="00B373EB" w:rsidP="00914E7D">
      <w:r>
        <w:t xml:space="preserve">  </w:t>
      </w:r>
      <w:r w:rsidRPr="00914E7D">
        <w:rPr>
          <w:i/>
          <w:iCs/>
        </w:rPr>
        <w:t>Critical component</w:t>
      </w:r>
      <w:r>
        <w:t xml:space="preserve"> means a component that is mined, produced, or manufactured in the United States and deemed critical to the U.S. supply chain. The list of critical components is at FAR 25.105.</w:t>
      </w:r>
    </w:p>
    <w:p w14:paraId="1E3322C2" w14:textId="77777777" w:rsidR="00B373EB" w:rsidRPr="002868D4" w:rsidRDefault="00B373EB" w:rsidP="00914E7D">
      <w:r>
        <w:t xml:space="preserve">  </w:t>
      </w:r>
      <w:r w:rsidRPr="00914E7D">
        <w:rPr>
          <w:i/>
          <w:iCs/>
        </w:rPr>
        <w:t>Critical item</w:t>
      </w:r>
      <w:r>
        <w:t xml:space="preserve"> means a domestic construction material or domestic end product that is deemed critical to U.S. supply chain resiliency. The list of critical items is at FAR 25.105.</w:t>
      </w:r>
    </w:p>
    <w:p w14:paraId="1E3322C3" w14:textId="77777777" w:rsidR="00B373EB" w:rsidRPr="002868D4" w:rsidRDefault="00B373EB" w:rsidP="002868D4">
      <w:r w:rsidRPr="002868D4">
        <w:t xml:space="preserve">  </w:t>
      </w:r>
      <w:r w:rsidRPr="002868D4">
        <w:rPr>
          <w:i/>
          <w:iCs/>
        </w:rPr>
        <w:t>Domestic construction material</w:t>
      </w:r>
      <w:r w:rsidRPr="002868D4">
        <w:t xml:space="preserve"> means</w:t>
      </w:r>
      <w:r w:rsidRPr="002868D4">
        <w:t>—</w:t>
      </w:r>
    </w:p>
    <w:p w14:paraId="1E3322C4" w14:textId="77777777" w:rsidR="00B373EB" w:rsidRPr="002868D4" w:rsidRDefault="00B373EB" w:rsidP="002868D4">
      <w:r w:rsidRPr="002868D4">
        <w:t xml:space="preserve">    (1) For construction material that does not consist wholly or predominantly of iron or steel or a combination of both—</w:t>
      </w:r>
    </w:p>
    <w:p w14:paraId="1E3322C5" w14:textId="77777777" w:rsidR="00B373EB" w:rsidRPr="002868D4" w:rsidRDefault="00B373EB" w:rsidP="002868D4">
      <w:r w:rsidRPr="002868D4">
        <w:t xml:space="preserve">      (i) An unmanufactured construction material mined or produced in the United States; or</w:t>
      </w:r>
    </w:p>
    <w:p w14:paraId="1E3322C6" w14:textId="77777777" w:rsidR="00B373EB" w:rsidRPr="002868D4" w:rsidRDefault="00B373EB" w:rsidP="002868D4">
      <w:r w:rsidRPr="002868D4">
        <w:t xml:space="preserve">      (ii) A construction material manufactured in the United States, if—</w:t>
      </w:r>
    </w:p>
    <w:p w14:paraId="1E3322C7" w14:textId="77777777" w:rsidR="00B373EB" w:rsidRDefault="00B373EB" w:rsidP="00914E7D">
      <w:r w:rsidRPr="002868D4">
        <w:t xml:space="preserve">      </w:t>
      </w:r>
      <w:r w:rsidRPr="002868D4">
        <w:t xml:space="preserve">  </w:t>
      </w:r>
      <w:r w:rsidRPr="002868D4">
        <w:t>(</w:t>
      </w:r>
      <w:r w:rsidRPr="002868D4">
        <w:t>A</w:t>
      </w:r>
      <w:r w:rsidRPr="002868D4">
        <w:t xml:space="preserve">) </w:t>
      </w:r>
      <w:r w:rsidRPr="002868D4">
        <w:t xml:space="preserve">The cost of its components mined, produced, or manufactured in the United States exceeds </w:t>
      </w:r>
      <w:r>
        <w:t>60</w:t>
      </w:r>
      <w:r w:rsidRPr="002868D4">
        <w:t xml:space="preserve"> percent of the cost of all its </w:t>
      </w:r>
      <w:r w:rsidRPr="002868D4">
        <w:t>components</w:t>
      </w:r>
      <w:r w:rsidRPr="00914E7D">
        <w:t>,</w:t>
      </w:r>
      <w:r>
        <w:t xml:space="preserve"> except that the percentage will be 65 percent for items delivered in calendar years 2024 through 2028 and 75 percent for items delivered starting in calendar year </w:t>
      </w:r>
      <w:r>
        <w:t>2029.</w:t>
      </w:r>
      <w:r w:rsidRPr="002868D4">
        <w:t xml:space="preserve"> Components of foreign origin of the same class or kind for which nonavailability determinations have been made are treated as domestic. Components of unknown origin are treated as foreign; or</w:t>
      </w:r>
    </w:p>
    <w:p w14:paraId="1E3322C8" w14:textId="77777777" w:rsidR="00B373EB" w:rsidRPr="002868D4" w:rsidRDefault="00B373EB" w:rsidP="002868D4">
      <w:r w:rsidRPr="002868D4">
        <w:t xml:space="preserve">      </w:t>
      </w:r>
      <w:r w:rsidRPr="002868D4">
        <w:t xml:space="preserve">  </w:t>
      </w:r>
      <w:r w:rsidRPr="002868D4">
        <w:t>(</w:t>
      </w:r>
      <w:r w:rsidRPr="002868D4">
        <w:t>B</w:t>
      </w:r>
      <w:r w:rsidRPr="002868D4">
        <w:t xml:space="preserve">) </w:t>
      </w:r>
      <w:r w:rsidRPr="002868D4">
        <w:t>The construction material is a COTS item; or</w:t>
      </w:r>
    </w:p>
    <w:p w14:paraId="1E3322C9" w14:textId="77777777" w:rsidR="00B373EB" w:rsidRPr="002868D4" w:rsidRDefault="00B373EB" w:rsidP="002868D4">
      <w:r w:rsidRPr="002868D4">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w:t>
      </w:r>
      <w:r w:rsidRPr="002868D4">
        <w:t xml:space="preserv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1E3322CA" w14:textId="77777777" w:rsidR="00B373EB" w:rsidRPr="002868D4" w:rsidRDefault="00B373EB" w:rsidP="002868D4">
      <w:r w:rsidRPr="002868D4">
        <w:t xml:space="preserve">  </w:t>
      </w:r>
      <w:r w:rsidRPr="002868D4">
        <w:rPr>
          <w:i/>
          <w:iCs/>
        </w:rPr>
        <w:t>Fastener</w:t>
      </w:r>
      <w:r w:rsidRPr="002868D4">
        <w:t xml:space="preserve"> means a hardware device that mechanically joins or affixes two or more objects together. Examples of fasteners are nuts, bolts, pins, rivets, nails, clips, and screws.</w:t>
      </w:r>
    </w:p>
    <w:p w14:paraId="1E3322CB" w14:textId="77777777" w:rsidR="00B373EB" w:rsidRPr="002868D4" w:rsidRDefault="00B373EB" w:rsidP="002868D4">
      <w:r w:rsidRPr="002868D4">
        <w:lastRenderedPageBreak/>
        <w:t xml:space="preserve">  </w:t>
      </w:r>
      <w:r w:rsidRPr="002868D4">
        <w:rPr>
          <w:i/>
          <w:iCs/>
        </w:rPr>
        <w:t>Foreign construction material</w:t>
      </w:r>
      <w:r w:rsidRPr="002868D4">
        <w:t xml:space="preserve"> means a construction material other than a domestic construction material.</w:t>
      </w:r>
    </w:p>
    <w:p w14:paraId="1E3322CC" w14:textId="77777777" w:rsidR="00B373EB" w:rsidRPr="002868D4" w:rsidRDefault="00B373EB" w:rsidP="002868D4">
      <w:r w:rsidRPr="002868D4">
        <w:t xml:space="preserve">  </w:t>
      </w:r>
      <w:r w:rsidRPr="002868D4">
        <w:rPr>
          <w:i/>
          <w:iCs/>
        </w:rPr>
        <w:t>Foreign iron and steel</w:t>
      </w:r>
      <w:r w:rsidRPr="002868D4">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1E3322CD" w14:textId="77777777" w:rsidR="00B373EB" w:rsidRPr="002868D4" w:rsidRDefault="00B373EB" w:rsidP="002868D4">
      <w:r w:rsidRPr="002868D4">
        <w:t xml:space="preserve">  </w:t>
      </w:r>
      <w:r w:rsidRPr="002868D4">
        <w:rPr>
          <w:i/>
          <w:iCs/>
        </w:rPr>
        <w:t>Predominantly of iron or steel or a combination of both</w:t>
      </w:r>
      <w:r w:rsidRPr="002868D4">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1E3322CE" w14:textId="77777777" w:rsidR="00B373EB" w:rsidRPr="002868D4" w:rsidRDefault="00B373EB" w:rsidP="002868D4">
      <w:r w:rsidRPr="002868D4">
        <w:t xml:space="preserve">  </w:t>
      </w:r>
      <w:r w:rsidRPr="002868D4">
        <w:rPr>
          <w:i/>
          <w:iCs/>
        </w:rPr>
        <w:t>Steel</w:t>
      </w:r>
      <w:r w:rsidRPr="002868D4">
        <w:t xml:space="preserve"> means an alloy that includes at least 50 percent iron, between 0.02 and 2 percent carbon, and may include other elements.</w:t>
      </w:r>
    </w:p>
    <w:p w14:paraId="1E3322CF" w14:textId="77777777" w:rsidR="00B373EB" w:rsidRPr="002868D4" w:rsidRDefault="00B373EB" w:rsidP="002868D4">
      <w:r w:rsidRPr="002868D4">
        <w:t xml:space="preserve">  </w:t>
      </w:r>
      <w:r w:rsidRPr="00CD52E9">
        <w:rPr>
          <w:i/>
          <w:iCs/>
        </w:rPr>
        <w:t>United States</w:t>
      </w:r>
      <w:r w:rsidRPr="002868D4">
        <w:t xml:space="preserve"> means the 50 States, the District of Columbia, and outlying areas.</w:t>
      </w:r>
    </w:p>
    <w:p w14:paraId="1E3322D0" w14:textId="77777777" w:rsidR="00B373EB" w:rsidRPr="002868D4" w:rsidRDefault="00B373EB" w:rsidP="002868D4">
      <w:r w:rsidRPr="002868D4">
        <w:t xml:space="preserve">  (b) Domestic preference.</w:t>
      </w:r>
    </w:p>
    <w:p w14:paraId="1E3322D1" w14:textId="77777777" w:rsidR="00B373EB" w:rsidRPr="002868D4" w:rsidRDefault="00B373EB" w:rsidP="002868D4">
      <w:r w:rsidRPr="002868D4">
        <w:t xml:space="preserve">    (1) </w:t>
      </w:r>
      <w:r w:rsidRPr="002868D4">
        <w:t>This clause implements 41 U.S.C. chapter 83, Buy American, by providing a preference for domestic construction material. In accordance with 41 U.S.C. 1907,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w:t>
      </w:r>
      <w:r w:rsidRPr="002868D4">
        <w:t>s. (See FAR 12.505(a)(2)). The Contractor shall use only domestic construction material in performing this contract, except as provided in paragraphs (b)(2) and (b)(3) of this clause.</w:t>
      </w:r>
    </w:p>
    <w:p w14:paraId="1E3322D2" w14:textId="77777777" w:rsidR="00B373EB" w:rsidRPr="002868D4" w:rsidRDefault="00B373EB" w:rsidP="002868D4">
      <w:r w:rsidRPr="002868D4">
        <w:t xml:space="preserve">    (2) </w:t>
      </w:r>
      <w:r w:rsidRPr="002868D4">
        <w:t xml:space="preserve">This requirement does not apply to information technology that is a commercial </w:t>
      </w:r>
      <w:r>
        <w:t>product</w:t>
      </w:r>
      <w:r w:rsidRPr="002868D4">
        <w:t xml:space="preserve"> or to the construction materials or components listed by the Government as follows:</w:t>
      </w:r>
    </w:p>
    <w:p w14:paraId="1E3322DA" w14:textId="77777777" w:rsidR="00B373EB" w:rsidRPr="002868D4" w:rsidRDefault="00B373EB" w:rsidP="002868D4">
      <w:r w:rsidRPr="002868D4">
        <w:t xml:space="preserve">    (3) The Contracting Officer may add other foreign construction material to the list in paragraph (b)(2) of this clause if the Government determines that</w:t>
      </w:r>
      <w:r w:rsidRPr="002868D4">
        <w:t>—</w:t>
      </w:r>
    </w:p>
    <w:p w14:paraId="1E3322DB" w14:textId="77777777" w:rsidR="00B373EB" w:rsidRDefault="00B373EB" w:rsidP="002868D4">
      <w:r w:rsidRPr="002868D4">
        <w:t xml:space="preserve">      (i) The cost of domestic construction material would be unreasonable.</w:t>
      </w:r>
    </w:p>
    <w:p w14:paraId="1E3322DC" w14:textId="77777777" w:rsidR="00B373EB" w:rsidRDefault="00B373EB" w:rsidP="00046350">
      <w:r>
        <w:t xml:space="preserve">        (A)</w:t>
      </w:r>
      <w:r w:rsidRPr="00046350">
        <w:t xml:space="preserve"> </w:t>
      </w:r>
      <w:r w:rsidRPr="00CB40E7">
        <w:rPr>
          <w:i/>
          <w:iCs/>
        </w:rPr>
        <w:t xml:space="preserve">For domestic construction material that is not a critical item or does not </w:t>
      </w:r>
      <w:r w:rsidRPr="00CB40E7">
        <w:rPr>
          <w:i/>
          <w:iCs/>
        </w:rPr>
        <w:t>contain critical components.</w:t>
      </w:r>
    </w:p>
    <w:p w14:paraId="1E3322DD" w14:textId="77777777" w:rsidR="00B373EB" w:rsidRDefault="00B373EB" w:rsidP="00046350">
      <w:r>
        <w:t xml:space="preserve">          (</w:t>
      </w:r>
      <w:r w:rsidRPr="005E6D4E">
        <w:rPr>
          <w:i/>
          <w:iCs/>
        </w:rPr>
        <w:t>1</w:t>
      </w:r>
      <w:r>
        <w:t>)</w:t>
      </w:r>
      <w:r w:rsidRPr="00046350">
        <w:t xml:space="preserve"> </w:t>
      </w:r>
      <w:r>
        <w:t>The cost of a particular domestic construction material subject to the requirements of the Buy American statute is unreasonable when the cost of such material exceeds the cost of foreign material by more than 20 percent;</w:t>
      </w:r>
    </w:p>
    <w:p w14:paraId="1E3322DE" w14:textId="77777777" w:rsidR="00B373EB" w:rsidRDefault="00B373EB" w:rsidP="005E6D4E">
      <w:r>
        <w:t xml:space="preserve">          (</w:t>
      </w:r>
      <w:r w:rsidRPr="005E6D4E">
        <w:rPr>
          <w:i/>
          <w:iCs/>
        </w:rPr>
        <w:t>2</w:t>
      </w:r>
      <w:r>
        <w:t>)</w:t>
      </w:r>
      <w:r w:rsidRPr="00046350">
        <w:t xml:space="preserve"> </w:t>
      </w:r>
      <w:r>
        <w:t xml:space="preserve">For construction material that is not a COTS item and does not consist wholly or predominantly of iron or steel or a combination of both, if the cost of a particular domestic construction material is determined to be unreasonable or there is no domestic offer received, </w:t>
      </w:r>
      <w:r>
        <w:lastRenderedPageBreak/>
        <w:t>and the low offer is for foreign construction material that is manufactured in the United States and does not exceed 55 percent domestic content, the Contracting Officer will treat the lowest offer of foreign construction material that exc</w:t>
      </w:r>
      <w:r>
        <w:t>eeds 55 percent domestic content as a domestic offer and determine whether the cost of that offer is unreasonable by applying the evaluation factor listed in paragraph (b)(3)(i)(A)(</w:t>
      </w:r>
      <w:r w:rsidRPr="005E6D4E">
        <w:rPr>
          <w:i/>
          <w:iCs/>
        </w:rPr>
        <w:t>1</w:t>
      </w:r>
      <w:r>
        <w:t>) of this clause.</w:t>
      </w:r>
    </w:p>
    <w:p w14:paraId="1E3322DF" w14:textId="77777777" w:rsidR="00B373EB" w:rsidRDefault="00B373EB" w:rsidP="005E6D4E">
      <w:r>
        <w:t xml:space="preserve">          (</w:t>
      </w:r>
      <w:r w:rsidRPr="005E6D4E">
        <w:rPr>
          <w:i/>
          <w:iCs/>
        </w:rPr>
        <w:t>3</w:t>
      </w:r>
      <w:r>
        <w:t>) The procedures in paragraph (b)(3)(i)(A)(</w:t>
      </w:r>
      <w:r w:rsidRPr="005E6D4E">
        <w:rPr>
          <w:i/>
          <w:iCs/>
        </w:rPr>
        <w:t>2</w:t>
      </w:r>
      <w:r>
        <w:t>) of this clause will no longer apply as of January 1, 2030.</w:t>
      </w:r>
    </w:p>
    <w:p w14:paraId="1E3322E0" w14:textId="77777777" w:rsidR="00B373EB" w:rsidRPr="005E6D4E" w:rsidRDefault="00B373EB" w:rsidP="00CB40E7">
      <w:r>
        <w:t xml:space="preserve">        (B)</w:t>
      </w:r>
      <w:r w:rsidRPr="00CB40E7">
        <w:t xml:space="preserve"> </w:t>
      </w:r>
      <w:r w:rsidRPr="00CB40E7">
        <w:rPr>
          <w:i/>
          <w:iCs/>
        </w:rPr>
        <w:t>For domestic construction material that is a critical item or contains critical components.</w:t>
      </w:r>
    </w:p>
    <w:p w14:paraId="1E3322E1" w14:textId="77777777" w:rsidR="00B373EB" w:rsidRDefault="00B373EB" w:rsidP="00CB40E7">
      <w:r>
        <w:t xml:space="preserve">          (</w:t>
      </w:r>
      <w:r w:rsidRPr="005E6D4E">
        <w:rPr>
          <w:i/>
          <w:iCs/>
        </w:rPr>
        <w:t>1</w:t>
      </w:r>
      <w:r>
        <w:t>)</w:t>
      </w:r>
      <w:r w:rsidRPr="00CB40E7">
        <w:t xml:space="preserve"> </w:t>
      </w:r>
      <w:r>
        <w:t>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w:t>
      </w:r>
      <w:r>
        <w:t xml:space="preserve"> </w:t>
      </w:r>
      <w:r>
        <w:t>the critical item or construction material containing critical components listed at FAR 25.105.</w:t>
      </w:r>
    </w:p>
    <w:p w14:paraId="1E3322E2" w14:textId="77777777" w:rsidR="00B373EB" w:rsidRDefault="00B373EB" w:rsidP="00CB40E7">
      <w:r>
        <w:t xml:space="preserve">          (</w:t>
      </w:r>
      <w:r w:rsidRPr="005E6D4E">
        <w:rPr>
          <w:i/>
          <w:iCs/>
        </w:rPr>
        <w:t>2</w:t>
      </w:r>
      <w:r>
        <w:t>)</w:t>
      </w:r>
      <w:r w:rsidRPr="00CB40E7">
        <w:t xml:space="preserve"> </w:t>
      </w:r>
      <w:r>
        <w:t xml:space="preserve">For construction material that does not consist wholly or predominantly of iron or steel or a combination of both, if the </w:t>
      </w:r>
      <w:r>
        <w:t>cost of a particular domestic construction material is determined to be unreasonable or there is no domestic offer received, and the low offer is for foreign construction material that does</w:t>
      </w:r>
      <w:r>
        <w:t xml:space="preserve"> </w:t>
      </w:r>
      <w:r>
        <w:t>not exceed 55 percent domestic content, the Contracting Officer will treat the lowest foreign offer of construction material that is manufactured in the United States and exceeds 55 percent domestic content as a domestic offer, and determine whether the cost of that offer is unreasonable by applying</w:t>
      </w:r>
      <w:r>
        <w:t xml:space="preserve"> </w:t>
      </w:r>
      <w:r>
        <w:t>the evaluation factor</w:t>
      </w:r>
      <w:r>
        <w:t xml:space="preserve"> listed in paragraph (b)(3)(i)(B)(</w:t>
      </w:r>
      <w:r w:rsidRPr="005E6D4E">
        <w:rPr>
          <w:i/>
          <w:iCs/>
        </w:rPr>
        <w:t>1</w:t>
      </w:r>
      <w:r>
        <w:t>) of this clause.</w:t>
      </w:r>
    </w:p>
    <w:p w14:paraId="1E3322E3" w14:textId="77777777" w:rsidR="00B373EB" w:rsidRPr="00CB40E7" w:rsidRDefault="00B373EB" w:rsidP="00CB40E7">
      <w:r>
        <w:t xml:space="preserve">          (</w:t>
      </w:r>
      <w:r w:rsidRPr="005E6D4E">
        <w:rPr>
          <w:i/>
          <w:iCs/>
        </w:rPr>
        <w:t>3</w:t>
      </w:r>
      <w:r>
        <w:t>)</w:t>
      </w:r>
      <w:r w:rsidRPr="00CB40E7">
        <w:t xml:space="preserve"> </w:t>
      </w:r>
      <w:r>
        <w:t>The procedures in paragraph (b)(3)(i)(B)(</w:t>
      </w:r>
      <w:r w:rsidRPr="005E6D4E">
        <w:rPr>
          <w:i/>
          <w:iCs/>
        </w:rPr>
        <w:t>2</w:t>
      </w:r>
      <w:r>
        <w:t>) of this clause will no longer apply as of January 1, 2030.</w:t>
      </w:r>
    </w:p>
    <w:p w14:paraId="1E3322E4" w14:textId="77777777" w:rsidR="00B373EB" w:rsidRPr="002868D4" w:rsidRDefault="00B373EB" w:rsidP="002868D4">
      <w:r w:rsidRPr="002868D4">
        <w:t xml:space="preserve">      (ii) The application of the restriction of the Buy American </w:t>
      </w:r>
      <w:r w:rsidRPr="002868D4">
        <w:t>statute</w:t>
      </w:r>
      <w:r w:rsidRPr="002868D4">
        <w:t xml:space="preserve"> to a particular construction material would be impracticable or inconsistent with the public interest; or</w:t>
      </w:r>
    </w:p>
    <w:p w14:paraId="1E3322E5" w14:textId="77777777" w:rsidR="00B373EB" w:rsidRPr="002868D4" w:rsidRDefault="00B373EB" w:rsidP="002868D4">
      <w:r w:rsidRPr="002868D4">
        <w:t xml:space="preserve">      (iii) The construction material is not mined, produced, or manufactured in the United States in sufficient and reasonably available commercial quantities of a satisfactory quality.</w:t>
      </w:r>
    </w:p>
    <w:p w14:paraId="1E3322E6" w14:textId="77777777" w:rsidR="00B373EB" w:rsidRPr="002868D4" w:rsidRDefault="00B373EB" w:rsidP="002868D4">
      <w:r w:rsidRPr="002868D4">
        <w:t xml:space="preserve">  (c) Request for determination of inapplic</w:t>
      </w:r>
      <w:r w:rsidRPr="002868D4">
        <w:t>ability of the Buy American statute.</w:t>
      </w:r>
    </w:p>
    <w:p w14:paraId="1E3322E7" w14:textId="77777777" w:rsidR="00B373EB" w:rsidRPr="002868D4" w:rsidRDefault="00B373EB" w:rsidP="002868D4">
      <w:r w:rsidRPr="002868D4">
        <w:t xml:space="preserve">    (1)(i) Any Contractor request to use foreign construction material in accordance with paragraph (b)(3) of this clause shall include adequate information for Government evaluation of the request, including</w:t>
      </w:r>
      <w:r w:rsidRPr="002868D4">
        <w:t>—</w:t>
      </w:r>
    </w:p>
    <w:p w14:paraId="1E3322E8" w14:textId="77777777" w:rsidR="00B373EB" w:rsidRPr="002868D4" w:rsidRDefault="00B373EB" w:rsidP="002868D4">
      <w:r w:rsidRPr="002868D4">
        <w:t xml:space="preserve">         (A) A description of the foreign and domestic construction materials;</w:t>
      </w:r>
    </w:p>
    <w:p w14:paraId="1E3322E9" w14:textId="77777777" w:rsidR="00B373EB" w:rsidRPr="002868D4" w:rsidRDefault="00B373EB" w:rsidP="002868D4">
      <w:r w:rsidRPr="002868D4">
        <w:t xml:space="preserve">         (B) Unit of measure;</w:t>
      </w:r>
    </w:p>
    <w:p w14:paraId="1E3322EA" w14:textId="77777777" w:rsidR="00B373EB" w:rsidRPr="002868D4" w:rsidRDefault="00B373EB" w:rsidP="002868D4">
      <w:r w:rsidRPr="002868D4">
        <w:t xml:space="preserve">         (C) Quantity;</w:t>
      </w:r>
    </w:p>
    <w:p w14:paraId="1E3322EB" w14:textId="77777777" w:rsidR="00B373EB" w:rsidRPr="002868D4" w:rsidRDefault="00B373EB" w:rsidP="002868D4">
      <w:r w:rsidRPr="002868D4">
        <w:t xml:space="preserve">         (D) Price;</w:t>
      </w:r>
    </w:p>
    <w:p w14:paraId="1E3322EC" w14:textId="77777777" w:rsidR="00B373EB" w:rsidRPr="002868D4" w:rsidRDefault="00B373EB" w:rsidP="002868D4">
      <w:r w:rsidRPr="002868D4">
        <w:t xml:space="preserve">         (E) Time of delivery or availability;</w:t>
      </w:r>
    </w:p>
    <w:p w14:paraId="1E3322ED" w14:textId="77777777" w:rsidR="00B373EB" w:rsidRPr="002868D4" w:rsidRDefault="00B373EB" w:rsidP="002868D4">
      <w:r w:rsidRPr="002868D4">
        <w:lastRenderedPageBreak/>
        <w:t xml:space="preserve">         (F) Location of the construction project;</w:t>
      </w:r>
    </w:p>
    <w:p w14:paraId="1E3322EE" w14:textId="77777777" w:rsidR="00B373EB" w:rsidRPr="002868D4" w:rsidRDefault="00B373EB" w:rsidP="002868D4">
      <w:r w:rsidRPr="002868D4">
        <w:t xml:space="preserve">         (G) Name and address of the proposed supplier; and</w:t>
      </w:r>
    </w:p>
    <w:p w14:paraId="1E3322EF" w14:textId="77777777" w:rsidR="00B373EB" w:rsidRPr="002868D4" w:rsidRDefault="00B373EB" w:rsidP="002868D4">
      <w:r w:rsidRPr="002868D4">
        <w:t xml:space="preserve">         (H) A detailed justification of the reason for use of foreign construction materials cited in accordance with paragraph (b)(3) of this clause.</w:t>
      </w:r>
    </w:p>
    <w:p w14:paraId="1E3322F0" w14:textId="77777777" w:rsidR="00B373EB" w:rsidRPr="002868D4" w:rsidRDefault="00B373EB" w:rsidP="002868D4">
      <w:r w:rsidRPr="002868D4">
        <w:t xml:space="preserve">      (ii) A request based on unreasonable cost shall include a reasonable survey of the market and a completed price comparison table in the format in paragraph (d) of this clause.</w:t>
      </w:r>
    </w:p>
    <w:p w14:paraId="1E3322F1" w14:textId="77777777" w:rsidR="00B373EB" w:rsidRPr="002868D4" w:rsidRDefault="00B373EB" w:rsidP="002868D4">
      <w:r w:rsidRPr="002868D4">
        <w:t xml:space="preserve">      (iii) The price of construction material shall include all delivery costs to the construction site and any applicable duty (whether or not a duty-free certificate may be issued).</w:t>
      </w:r>
    </w:p>
    <w:p w14:paraId="1E3322F2" w14:textId="77777777" w:rsidR="00B373EB" w:rsidRPr="002868D4" w:rsidRDefault="00B373EB" w:rsidP="002868D4">
      <w:r w:rsidRPr="002868D4">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1E3322F3" w14:textId="77777777" w:rsidR="00B373EB" w:rsidRPr="002868D4" w:rsidRDefault="00B373EB" w:rsidP="002868D4">
      <w:r w:rsidRPr="002868D4">
        <w:t xml:space="preserve">    (2) If the Government determines after contract award that an exception to the Buy </w:t>
      </w:r>
      <w:r w:rsidRPr="002868D4">
        <w:t>American statute</w:t>
      </w:r>
      <w:r w:rsidRPr="002868D4">
        <w:t xml:space="preserv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(b)(3)(i) of this clause.</w:t>
      </w:r>
    </w:p>
    <w:p w14:paraId="1E3322F4" w14:textId="77777777" w:rsidR="00B373EB" w:rsidRPr="002868D4" w:rsidRDefault="00B373EB" w:rsidP="002868D4">
      <w:r w:rsidRPr="002868D4">
        <w:t xml:space="preserve">    (3) Unless the Government determines that an exception to the Buy </w:t>
      </w:r>
      <w:r w:rsidRPr="002868D4">
        <w:t>American statute</w:t>
      </w:r>
      <w:r w:rsidRPr="002868D4">
        <w:t xml:space="preserve"> applies, use of foreign construction material is noncompliant with the Buy </w:t>
      </w:r>
      <w:r w:rsidRPr="002868D4">
        <w:t>American statute</w:t>
      </w:r>
      <w:r w:rsidRPr="002868D4">
        <w:t>.</w:t>
      </w:r>
    </w:p>
    <w:p w14:paraId="1E3322F5" w14:textId="77777777" w:rsidR="00B373EB" w:rsidRPr="002868D4" w:rsidRDefault="00B373EB" w:rsidP="002868D4">
      <w:r w:rsidRPr="002868D4">
        <w:t xml:space="preserve">  (d) </w:t>
      </w:r>
      <w:r w:rsidRPr="002868D4">
        <w:rPr>
          <w:i/>
          <w:iCs/>
        </w:rPr>
        <w:t>Data</w:t>
      </w:r>
      <w:r w:rsidRPr="002868D4">
        <w:t>. To permit evaluation of requests under paragraph (c) of this clause based on unreasonable cost, the Contractor shall include the following information and any applicable supporting data based on the survey of suppliers:</w:t>
      </w:r>
    </w:p>
    <w:p w14:paraId="1E3322F6" w14:textId="77777777" w:rsidR="00B373EB" w:rsidRDefault="00B373EB">
      <w:pPr>
        <w:pStyle w:val="NoSpacing"/>
      </w:pPr>
    </w:p>
    <w:p w14:paraId="1E3322F7" w14:textId="77777777" w:rsidR="00B373EB" w:rsidRDefault="00B373EB" w:rsidP="006E6BC7">
      <w:pPr>
        <w:pStyle w:val="NoSpacing"/>
        <w:jc w:val="center"/>
      </w:pPr>
      <w:r>
        <w:t>FOREIGN AND DOMESTIC CONSTRUCTION MATERIALS PRICE COMPARISON</w:t>
      </w:r>
    </w:p>
    <w:tbl>
      <w:tblPr>
        <w:tblStyle w:val="TableGrid"/>
        <w:tblW w:w="0" w:type="auto"/>
        <w:tblLook w:val="04A0" w:firstRow="1" w:lastRow="0" w:firstColumn="1" w:lastColumn="0" w:noHBand="0" w:noVBand="1"/>
      </w:tblPr>
      <w:tblGrid>
        <w:gridCol w:w="3168"/>
        <w:gridCol w:w="1710"/>
        <w:gridCol w:w="2304"/>
        <w:gridCol w:w="2394"/>
      </w:tblGrid>
      <w:tr w:rsidR="001E30D0" w14:paraId="1E3322FC" w14:textId="77777777" w:rsidTr="006E6BC7">
        <w:tc>
          <w:tcPr>
            <w:tcW w:w="3168" w:type="dxa"/>
          </w:tcPr>
          <w:p w14:paraId="1E3322F8" w14:textId="77777777" w:rsidR="00B373EB" w:rsidRPr="006A59AE" w:rsidRDefault="00B373EB" w:rsidP="006A59AE">
            <w:pPr>
              <w:pStyle w:val="NoSpacing"/>
              <w:rPr>
                <w:b/>
                <w:bCs/>
              </w:rPr>
            </w:pPr>
            <w:bookmarkStart w:id="78" w:name="ColumnTitle_522259"/>
            <w:bookmarkEnd w:id="78"/>
            <w:r w:rsidRPr="006A59AE">
              <w:rPr>
                <w:b/>
                <w:bCs/>
              </w:rPr>
              <w:t>Construction Material Description</w:t>
            </w:r>
          </w:p>
        </w:tc>
        <w:tc>
          <w:tcPr>
            <w:tcW w:w="1710" w:type="dxa"/>
          </w:tcPr>
          <w:p w14:paraId="1E3322F9" w14:textId="77777777" w:rsidR="00B373EB" w:rsidRPr="006A59AE" w:rsidRDefault="00B373EB" w:rsidP="006A59AE">
            <w:pPr>
              <w:pStyle w:val="NoSpacing"/>
              <w:rPr>
                <w:b/>
                <w:bCs/>
              </w:rPr>
            </w:pPr>
            <w:r w:rsidRPr="006A59AE">
              <w:rPr>
                <w:b/>
                <w:bCs/>
              </w:rPr>
              <w:t>Unit of Measure</w:t>
            </w:r>
          </w:p>
        </w:tc>
        <w:tc>
          <w:tcPr>
            <w:tcW w:w="2304" w:type="dxa"/>
          </w:tcPr>
          <w:p w14:paraId="1E3322FA" w14:textId="77777777" w:rsidR="00B373EB" w:rsidRPr="006A59AE" w:rsidRDefault="00B373EB" w:rsidP="006A59AE">
            <w:pPr>
              <w:pStyle w:val="NoSpacing"/>
              <w:rPr>
                <w:b/>
                <w:bCs/>
              </w:rPr>
            </w:pPr>
            <w:r w:rsidRPr="006A59AE">
              <w:rPr>
                <w:b/>
                <w:bCs/>
              </w:rPr>
              <w:t>Quantity</w:t>
            </w:r>
          </w:p>
        </w:tc>
        <w:tc>
          <w:tcPr>
            <w:tcW w:w="2394" w:type="dxa"/>
          </w:tcPr>
          <w:p w14:paraId="1E3322FB" w14:textId="77777777" w:rsidR="00B373EB" w:rsidRPr="006A59AE" w:rsidRDefault="00B373EB" w:rsidP="006A59AE">
            <w:pPr>
              <w:pStyle w:val="NoSpacing"/>
              <w:rPr>
                <w:b/>
                <w:bCs/>
              </w:rPr>
            </w:pPr>
            <w:r w:rsidRPr="006A59AE">
              <w:rPr>
                <w:b/>
                <w:bCs/>
              </w:rPr>
              <w:t xml:space="preserve">Price </w:t>
            </w:r>
            <w:r w:rsidRPr="006A59AE">
              <w:rPr>
                <w:b/>
                <w:bCs/>
              </w:rPr>
              <w:t>(Dollars)*</w:t>
            </w:r>
          </w:p>
        </w:tc>
      </w:tr>
      <w:tr w:rsidR="001E30D0" w14:paraId="1E3322FE" w14:textId="77777777" w:rsidTr="005B2964">
        <w:tc>
          <w:tcPr>
            <w:tcW w:w="9576" w:type="dxa"/>
            <w:gridSpan w:val="4"/>
          </w:tcPr>
          <w:p w14:paraId="1E3322FD" w14:textId="77777777" w:rsidR="00B373EB" w:rsidRPr="006A59AE" w:rsidRDefault="00B373EB" w:rsidP="006A59AE">
            <w:pPr>
              <w:pStyle w:val="NoSpacing"/>
            </w:pPr>
            <w:r w:rsidRPr="006A59AE">
              <w:t>Item 1:</w:t>
            </w:r>
          </w:p>
        </w:tc>
      </w:tr>
      <w:tr w:rsidR="001E30D0" w14:paraId="1E332303" w14:textId="77777777" w:rsidTr="006E6BC7">
        <w:tc>
          <w:tcPr>
            <w:tcW w:w="3168" w:type="dxa"/>
          </w:tcPr>
          <w:p w14:paraId="1E3322FF" w14:textId="77777777" w:rsidR="00B373EB" w:rsidRPr="006A59AE" w:rsidRDefault="00B373EB" w:rsidP="006A59AE">
            <w:pPr>
              <w:pStyle w:val="NoSpacing"/>
            </w:pPr>
            <w:r w:rsidRPr="006A59AE">
              <w:t>Foreign Construction Material</w:t>
            </w:r>
            <w:r>
              <w:t>.</w:t>
            </w:r>
          </w:p>
        </w:tc>
        <w:tc>
          <w:tcPr>
            <w:tcW w:w="1710" w:type="dxa"/>
          </w:tcPr>
          <w:p w14:paraId="1E332300" w14:textId="77777777" w:rsidR="00B373EB" w:rsidRDefault="00B373EB">
            <w:pPr>
              <w:pStyle w:val="NoSpacing"/>
            </w:pPr>
          </w:p>
        </w:tc>
        <w:tc>
          <w:tcPr>
            <w:tcW w:w="2304" w:type="dxa"/>
          </w:tcPr>
          <w:p w14:paraId="1E332301" w14:textId="77777777" w:rsidR="00B373EB" w:rsidRDefault="00B373EB">
            <w:pPr>
              <w:pStyle w:val="NoSpacing"/>
            </w:pPr>
          </w:p>
        </w:tc>
        <w:tc>
          <w:tcPr>
            <w:tcW w:w="2394" w:type="dxa"/>
          </w:tcPr>
          <w:p w14:paraId="1E332302" w14:textId="77777777" w:rsidR="00B373EB" w:rsidRDefault="00B373EB">
            <w:pPr>
              <w:pStyle w:val="NoSpacing"/>
            </w:pPr>
          </w:p>
        </w:tc>
      </w:tr>
      <w:tr w:rsidR="001E30D0" w14:paraId="1E332308" w14:textId="77777777" w:rsidTr="006E6BC7">
        <w:tc>
          <w:tcPr>
            <w:tcW w:w="3168" w:type="dxa"/>
          </w:tcPr>
          <w:p w14:paraId="1E332304" w14:textId="77777777" w:rsidR="00B373EB" w:rsidRPr="006A59AE" w:rsidRDefault="00B373EB" w:rsidP="006A59AE">
            <w:pPr>
              <w:pStyle w:val="NoSpacing"/>
            </w:pPr>
            <w:r w:rsidRPr="006A59AE">
              <w:t>Domestic Construction Material</w:t>
            </w:r>
            <w:r>
              <w:t>.</w:t>
            </w:r>
          </w:p>
        </w:tc>
        <w:tc>
          <w:tcPr>
            <w:tcW w:w="1710" w:type="dxa"/>
          </w:tcPr>
          <w:p w14:paraId="1E332305" w14:textId="77777777" w:rsidR="00B373EB" w:rsidRDefault="00B373EB">
            <w:pPr>
              <w:pStyle w:val="NoSpacing"/>
            </w:pPr>
          </w:p>
        </w:tc>
        <w:tc>
          <w:tcPr>
            <w:tcW w:w="2304" w:type="dxa"/>
          </w:tcPr>
          <w:p w14:paraId="1E332306" w14:textId="77777777" w:rsidR="00B373EB" w:rsidRDefault="00B373EB">
            <w:pPr>
              <w:pStyle w:val="NoSpacing"/>
            </w:pPr>
          </w:p>
        </w:tc>
        <w:tc>
          <w:tcPr>
            <w:tcW w:w="2394" w:type="dxa"/>
          </w:tcPr>
          <w:p w14:paraId="1E332307" w14:textId="77777777" w:rsidR="00B373EB" w:rsidRDefault="00B373EB">
            <w:pPr>
              <w:pStyle w:val="NoSpacing"/>
            </w:pPr>
          </w:p>
        </w:tc>
      </w:tr>
      <w:tr w:rsidR="001E30D0" w14:paraId="1E33230A" w14:textId="77777777" w:rsidTr="00036B4E">
        <w:tc>
          <w:tcPr>
            <w:tcW w:w="9576" w:type="dxa"/>
            <w:gridSpan w:val="4"/>
          </w:tcPr>
          <w:p w14:paraId="1E332309" w14:textId="77777777" w:rsidR="00B373EB" w:rsidRPr="006A59AE" w:rsidRDefault="00B373EB" w:rsidP="006A59AE">
            <w:pPr>
              <w:pStyle w:val="NoSpacing"/>
            </w:pPr>
            <w:r w:rsidRPr="006A59AE">
              <w:t>Item 2:</w:t>
            </w:r>
          </w:p>
        </w:tc>
      </w:tr>
      <w:tr w:rsidR="001E30D0" w14:paraId="1E33230F" w14:textId="77777777" w:rsidTr="006E6BC7">
        <w:tc>
          <w:tcPr>
            <w:tcW w:w="3168" w:type="dxa"/>
          </w:tcPr>
          <w:p w14:paraId="1E33230B" w14:textId="77777777" w:rsidR="00B373EB" w:rsidRPr="006A59AE" w:rsidRDefault="00B373EB" w:rsidP="006A59AE">
            <w:pPr>
              <w:pStyle w:val="NoSpacing"/>
            </w:pPr>
            <w:r w:rsidRPr="006A59AE">
              <w:t>Foreign Construction Material</w:t>
            </w:r>
            <w:r>
              <w:t>.</w:t>
            </w:r>
          </w:p>
        </w:tc>
        <w:tc>
          <w:tcPr>
            <w:tcW w:w="1710" w:type="dxa"/>
          </w:tcPr>
          <w:p w14:paraId="1E33230C" w14:textId="77777777" w:rsidR="00B373EB" w:rsidRDefault="00B373EB">
            <w:pPr>
              <w:pStyle w:val="NoSpacing"/>
            </w:pPr>
          </w:p>
        </w:tc>
        <w:tc>
          <w:tcPr>
            <w:tcW w:w="2304" w:type="dxa"/>
          </w:tcPr>
          <w:p w14:paraId="1E33230D" w14:textId="77777777" w:rsidR="00B373EB" w:rsidRDefault="00B373EB">
            <w:pPr>
              <w:pStyle w:val="NoSpacing"/>
            </w:pPr>
          </w:p>
        </w:tc>
        <w:tc>
          <w:tcPr>
            <w:tcW w:w="2394" w:type="dxa"/>
          </w:tcPr>
          <w:p w14:paraId="1E33230E" w14:textId="77777777" w:rsidR="00B373EB" w:rsidRDefault="00B373EB">
            <w:pPr>
              <w:pStyle w:val="NoSpacing"/>
            </w:pPr>
          </w:p>
        </w:tc>
      </w:tr>
      <w:tr w:rsidR="001E30D0" w14:paraId="1E332314" w14:textId="77777777" w:rsidTr="006E6BC7">
        <w:tc>
          <w:tcPr>
            <w:tcW w:w="3168" w:type="dxa"/>
          </w:tcPr>
          <w:p w14:paraId="1E332310" w14:textId="77777777" w:rsidR="00B373EB" w:rsidRPr="006A59AE" w:rsidRDefault="00B373EB" w:rsidP="006A59AE">
            <w:pPr>
              <w:pStyle w:val="NoSpacing"/>
            </w:pPr>
            <w:r w:rsidRPr="006A59AE">
              <w:t>Domestic Construction Material</w:t>
            </w:r>
            <w:r>
              <w:t>.</w:t>
            </w:r>
          </w:p>
        </w:tc>
        <w:tc>
          <w:tcPr>
            <w:tcW w:w="1710" w:type="dxa"/>
          </w:tcPr>
          <w:p w14:paraId="1E332311" w14:textId="77777777" w:rsidR="00B373EB" w:rsidRDefault="00B373EB">
            <w:pPr>
              <w:pStyle w:val="NoSpacing"/>
            </w:pPr>
          </w:p>
        </w:tc>
        <w:tc>
          <w:tcPr>
            <w:tcW w:w="2304" w:type="dxa"/>
          </w:tcPr>
          <w:p w14:paraId="1E332312" w14:textId="77777777" w:rsidR="00B373EB" w:rsidRDefault="00B373EB">
            <w:pPr>
              <w:pStyle w:val="NoSpacing"/>
            </w:pPr>
          </w:p>
        </w:tc>
        <w:tc>
          <w:tcPr>
            <w:tcW w:w="2394" w:type="dxa"/>
          </w:tcPr>
          <w:p w14:paraId="1E332313" w14:textId="77777777" w:rsidR="00B373EB" w:rsidRDefault="00B373EB">
            <w:pPr>
              <w:pStyle w:val="NoSpacing"/>
            </w:pPr>
          </w:p>
        </w:tc>
      </w:tr>
    </w:tbl>
    <w:p w14:paraId="1E332315" w14:textId="77777777" w:rsidR="00B373EB" w:rsidRDefault="00B373EB">
      <w:pPr>
        <w:pStyle w:val="NoSpacing"/>
      </w:pPr>
    </w:p>
    <w:p w14:paraId="1E332316" w14:textId="77777777" w:rsidR="00B373EB" w:rsidRDefault="00B373EB">
      <w:pPr>
        <w:pStyle w:val="NoSpacing"/>
      </w:pPr>
      <w:r>
        <w:t xml:space="preserve">[*Include all delivery costs to the construction site and any applicable duty </w:t>
      </w:r>
      <w:r>
        <w:t>(whether or not a duty-free entry certificate is issued).]</w:t>
      </w:r>
    </w:p>
    <w:p w14:paraId="1E332317" w14:textId="77777777" w:rsidR="00B373EB" w:rsidRDefault="00B373EB">
      <w:pPr>
        <w:pStyle w:val="NoSpacing"/>
      </w:pPr>
      <w:r>
        <w:t>[List name, address, telephone number, and contact for suppliers surveyed</w:t>
      </w:r>
      <w:r>
        <w:t>.</w:t>
      </w:r>
      <w:r>
        <w:t xml:space="preserve"> Attach copy of response; if oral, attach summary.]</w:t>
      </w:r>
    </w:p>
    <w:p w14:paraId="1E332318" w14:textId="77777777" w:rsidR="00B373EB" w:rsidRDefault="00B373EB">
      <w:pPr>
        <w:pStyle w:val="NoSpacing"/>
      </w:pPr>
      <w:r>
        <w:t>[Include other applicable supporting information.]</w:t>
      </w:r>
    </w:p>
    <w:p w14:paraId="1E332319" w14:textId="77777777" w:rsidR="00B373EB" w:rsidRDefault="00B373EB" w:rsidP="006E6BC7">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E30D0" w14:paraId="1E33231D" w14:textId="77777777">
        <w:tc>
          <w:tcPr>
            <w:tcW w:w="1440" w:type="dxa"/>
          </w:tcPr>
          <w:p w14:paraId="1E33231A" w14:textId="77777777" w:rsidR="001E30D0" w:rsidRDefault="00B373EB">
            <w:pPr>
              <w:pStyle w:val="ByReference"/>
            </w:pPr>
            <w:r>
              <w:rPr>
                <w:b/>
                <w:u w:val="single"/>
              </w:rPr>
              <w:lastRenderedPageBreak/>
              <w:t>FAR Number</w:t>
            </w:r>
          </w:p>
        </w:tc>
        <w:tc>
          <w:tcPr>
            <w:tcW w:w="6192" w:type="dxa"/>
          </w:tcPr>
          <w:p w14:paraId="1E33231B" w14:textId="77777777" w:rsidR="001E30D0" w:rsidRDefault="00B373EB">
            <w:pPr>
              <w:pStyle w:val="ByReference"/>
            </w:pPr>
            <w:r>
              <w:rPr>
                <w:b/>
                <w:u w:val="single"/>
              </w:rPr>
              <w:t>Title</w:t>
            </w:r>
          </w:p>
        </w:tc>
        <w:tc>
          <w:tcPr>
            <w:tcW w:w="1440" w:type="dxa"/>
          </w:tcPr>
          <w:p w14:paraId="1E33231C" w14:textId="77777777" w:rsidR="001E30D0" w:rsidRDefault="00B373EB">
            <w:pPr>
              <w:pStyle w:val="ByReference"/>
            </w:pPr>
            <w:r>
              <w:rPr>
                <w:b/>
                <w:u w:val="single"/>
              </w:rPr>
              <w:t>Date</w:t>
            </w:r>
          </w:p>
        </w:tc>
      </w:tr>
      <w:tr w:rsidR="001E30D0" w14:paraId="1E332321" w14:textId="77777777">
        <w:tc>
          <w:tcPr>
            <w:tcW w:w="1440" w:type="dxa"/>
          </w:tcPr>
          <w:p w14:paraId="1E33231E" w14:textId="77777777" w:rsidR="001E30D0" w:rsidRDefault="00B373EB">
            <w:pPr>
              <w:pStyle w:val="ByReference"/>
            </w:pPr>
            <w:r>
              <w:t>52.227-4</w:t>
            </w:r>
          </w:p>
        </w:tc>
        <w:tc>
          <w:tcPr>
            <w:tcW w:w="6192" w:type="dxa"/>
          </w:tcPr>
          <w:p w14:paraId="1E33231F" w14:textId="77777777" w:rsidR="001E30D0" w:rsidRDefault="00B373EB">
            <w:pPr>
              <w:pStyle w:val="ByReference"/>
            </w:pPr>
            <w:r>
              <w:t>PATENT INDEMNITY—CONSTRUCTION CONTRACTS ALTERNATE I (DEC 2007)</w:t>
            </w:r>
          </w:p>
        </w:tc>
        <w:tc>
          <w:tcPr>
            <w:tcW w:w="1440" w:type="dxa"/>
          </w:tcPr>
          <w:p w14:paraId="1E332320" w14:textId="77777777" w:rsidR="001E30D0" w:rsidRDefault="00B373EB">
            <w:pPr>
              <w:pStyle w:val="ByReference"/>
            </w:pPr>
            <w:r>
              <w:t>DEC 2007</w:t>
            </w:r>
          </w:p>
        </w:tc>
      </w:tr>
    </w:tbl>
    <w:p w14:paraId="1E332322" w14:textId="77777777" w:rsidR="00B373EB" w:rsidRDefault="00B373EB">
      <w:pPr>
        <w:pStyle w:val="Heading2"/>
      </w:pPr>
      <w:bookmarkStart w:id="79" w:name="_Toc256000033"/>
      <w:r>
        <w:t>4.8   SUPPLEMENTAL INSURANCE REQUIREMENTS</w:t>
      </w:r>
      <w:bookmarkEnd w:id="79"/>
    </w:p>
    <w:p w14:paraId="1E332323" w14:textId="77777777" w:rsidR="00B373EB" w:rsidRDefault="00B373EB">
      <w:r>
        <w:t xml:space="preserve">  In accordance with FAR 28.307-2 and FAR 52.228-5, the following minimum coverage shall apply to this contract:</w:t>
      </w:r>
    </w:p>
    <w:p w14:paraId="1E332324" w14:textId="77777777" w:rsidR="00B373EB" w:rsidRDefault="00B373EB">
      <w:r>
        <w:t xml:space="preserve">  (a)  Workers' compensation and employers liability:  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Employer's liability covera</w:t>
      </w:r>
      <w:r>
        <w:t>ge of at least $100,000 is required, except in States with exclusive or monopolistic funds that do not permit workers' compensation to be written by private carriers.</w:t>
      </w:r>
    </w:p>
    <w:p w14:paraId="1E332325" w14:textId="77777777" w:rsidR="00B373EB" w:rsidRDefault="00B373EB">
      <w:r>
        <w:t xml:space="preserve">  (b)  General Liability: $500,000.00 per occurrences.</w:t>
      </w:r>
    </w:p>
    <w:p w14:paraId="1E332326" w14:textId="77777777" w:rsidR="00B373EB" w:rsidRDefault="00B373EB">
      <w:r>
        <w:t xml:space="preserve">  (c)  Automobile liability: $200,000.00 per person; $500,000.00 per occurrence and $20,000.00 property damage.</w:t>
      </w:r>
    </w:p>
    <w:p w14:paraId="1E332327" w14:textId="77777777" w:rsidR="00B373EB" w:rsidRDefault="00B373EB">
      <w:r>
        <w:t xml:space="preserve">  (d)  The successful bidder must present to the Contracting Officer, prior to award, evidence of general liability insurance without any exclusionary clauses for asbestos that would void the general liability coverage.</w:t>
      </w:r>
    </w:p>
    <w:p w14:paraId="1E332328" w14:textId="77777777" w:rsidR="00B373EB" w:rsidRDefault="00B373EB" w:rsidP="00833838">
      <w:pPr>
        <w:jc w:val="center"/>
      </w:pPr>
      <w:r>
        <w:t>(End of Clause)</w:t>
      </w:r>
    </w:p>
    <w:p w14:paraId="1E332329" w14:textId="77777777" w:rsidR="00B373EB" w:rsidRDefault="00B373EB">
      <w:pPr>
        <w:pStyle w:val="Heading2"/>
      </w:pPr>
      <w:bookmarkStart w:id="80" w:name="_Toc256000034"/>
      <w:r>
        <w:t>4.9</w:t>
      </w:r>
      <w:r>
        <w:t xml:space="preserve">  </w:t>
      </w:r>
      <w:r>
        <w:t>52.252-2</w:t>
      </w:r>
      <w:r>
        <w:t xml:space="preserve">  </w:t>
      </w:r>
      <w:r>
        <w:t>CLAUSES INCORPORATED BY REFERENCE</w:t>
      </w:r>
      <w:r>
        <w:t xml:space="preserve">  (</w:t>
      </w:r>
      <w:r>
        <w:t>FEB 1998</w:t>
      </w:r>
      <w:r>
        <w:t>)</w:t>
      </w:r>
      <w:bookmarkEnd w:id="80"/>
    </w:p>
    <w:p w14:paraId="1E33232A" w14:textId="77777777" w:rsidR="00B373EB" w:rsidRDefault="00B373EB">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1E33232B" w14:textId="77777777" w:rsidR="00B373EB" w:rsidRDefault="00B373EB" w:rsidP="00F50F9D">
      <w:pPr>
        <w:pStyle w:val="NoSpacing"/>
        <w:spacing w:before="160"/>
      </w:pPr>
      <w:r>
        <w:t xml:space="preserve">  https://www.acquisition.gov/browse/index/far</w:t>
      </w:r>
    </w:p>
    <w:p w14:paraId="1E33232C" w14:textId="77777777" w:rsidR="00B373EB" w:rsidRDefault="00B373EB">
      <w:pPr>
        <w:pStyle w:val="NoSpacing"/>
      </w:pPr>
      <w:r>
        <w:t xml:space="preserve">  https://www.va.gov/oal/library/vaar/</w:t>
      </w:r>
    </w:p>
    <w:p w14:paraId="1E33232D" w14:textId="77777777" w:rsidR="00B373EB" w:rsidRDefault="00B373EB">
      <w:pPr>
        <w:pStyle w:val="NoSpacing"/>
      </w:pPr>
      <w:r>
        <w:t xml:space="preserve">  </w:t>
      </w:r>
    </w:p>
    <w:p w14:paraId="1E33232E" w14:textId="77777777" w:rsidR="00B373EB" w:rsidRDefault="00B373EB" w:rsidP="00035D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E30D0" w14:paraId="1E332332" w14:textId="77777777">
        <w:tc>
          <w:tcPr>
            <w:tcW w:w="1440" w:type="dxa"/>
          </w:tcPr>
          <w:p w14:paraId="1E33232F" w14:textId="77777777" w:rsidR="001E30D0" w:rsidRDefault="00B373EB">
            <w:pPr>
              <w:pStyle w:val="ByReference"/>
            </w:pPr>
            <w:r>
              <w:rPr>
                <w:b/>
                <w:u w:val="single"/>
              </w:rPr>
              <w:t>FAR Number</w:t>
            </w:r>
          </w:p>
        </w:tc>
        <w:tc>
          <w:tcPr>
            <w:tcW w:w="6192" w:type="dxa"/>
          </w:tcPr>
          <w:p w14:paraId="1E332330" w14:textId="77777777" w:rsidR="001E30D0" w:rsidRDefault="00B373EB">
            <w:pPr>
              <w:pStyle w:val="ByReference"/>
            </w:pPr>
            <w:r>
              <w:rPr>
                <w:b/>
                <w:u w:val="single"/>
              </w:rPr>
              <w:t>Title</w:t>
            </w:r>
          </w:p>
        </w:tc>
        <w:tc>
          <w:tcPr>
            <w:tcW w:w="1440" w:type="dxa"/>
          </w:tcPr>
          <w:p w14:paraId="1E332331" w14:textId="77777777" w:rsidR="001E30D0" w:rsidRDefault="00B373EB">
            <w:pPr>
              <w:pStyle w:val="ByReference"/>
            </w:pPr>
            <w:r>
              <w:rPr>
                <w:b/>
                <w:u w:val="single"/>
              </w:rPr>
              <w:t>Date</w:t>
            </w:r>
          </w:p>
        </w:tc>
      </w:tr>
      <w:tr w:rsidR="001E30D0" w14:paraId="1E332336" w14:textId="77777777">
        <w:tc>
          <w:tcPr>
            <w:tcW w:w="1440" w:type="dxa"/>
          </w:tcPr>
          <w:p w14:paraId="1E332333" w14:textId="77777777" w:rsidR="001E30D0" w:rsidRDefault="00B373EB">
            <w:pPr>
              <w:pStyle w:val="ByReference"/>
            </w:pPr>
            <w:r>
              <w:t>52.202-1</w:t>
            </w:r>
          </w:p>
        </w:tc>
        <w:tc>
          <w:tcPr>
            <w:tcW w:w="6192" w:type="dxa"/>
          </w:tcPr>
          <w:p w14:paraId="1E332334" w14:textId="77777777" w:rsidR="001E30D0" w:rsidRDefault="00B373EB">
            <w:pPr>
              <w:pStyle w:val="ByReference"/>
            </w:pPr>
            <w:r>
              <w:t>DEFINITIONS</w:t>
            </w:r>
          </w:p>
        </w:tc>
        <w:tc>
          <w:tcPr>
            <w:tcW w:w="1440" w:type="dxa"/>
          </w:tcPr>
          <w:p w14:paraId="1E332335" w14:textId="77777777" w:rsidR="001E30D0" w:rsidRDefault="00B373EB">
            <w:pPr>
              <w:pStyle w:val="ByReference"/>
            </w:pPr>
            <w:r>
              <w:t>JUN 2020</w:t>
            </w:r>
          </w:p>
        </w:tc>
      </w:tr>
      <w:tr w:rsidR="001E30D0" w14:paraId="1E33233A" w14:textId="77777777">
        <w:tc>
          <w:tcPr>
            <w:tcW w:w="1440" w:type="dxa"/>
          </w:tcPr>
          <w:p w14:paraId="1E332337" w14:textId="77777777" w:rsidR="001E30D0" w:rsidRDefault="00B373EB">
            <w:pPr>
              <w:pStyle w:val="ByReference"/>
            </w:pPr>
            <w:r>
              <w:t>52.203-3</w:t>
            </w:r>
          </w:p>
        </w:tc>
        <w:tc>
          <w:tcPr>
            <w:tcW w:w="6192" w:type="dxa"/>
          </w:tcPr>
          <w:p w14:paraId="1E332338" w14:textId="77777777" w:rsidR="001E30D0" w:rsidRDefault="00B373EB">
            <w:pPr>
              <w:pStyle w:val="ByReference"/>
            </w:pPr>
            <w:r>
              <w:t>GRATUITIES</w:t>
            </w:r>
          </w:p>
        </w:tc>
        <w:tc>
          <w:tcPr>
            <w:tcW w:w="1440" w:type="dxa"/>
          </w:tcPr>
          <w:p w14:paraId="1E332339" w14:textId="77777777" w:rsidR="001E30D0" w:rsidRDefault="00B373EB">
            <w:pPr>
              <w:pStyle w:val="ByReference"/>
            </w:pPr>
            <w:r>
              <w:t>APR 1984</w:t>
            </w:r>
          </w:p>
        </w:tc>
      </w:tr>
      <w:tr w:rsidR="001E30D0" w14:paraId="1E33233E" w14:textId="77777777">
        <w:tc>
          <w:tcPr>
            <w:tcW w:w="1440" w:type="dxa"/>
          </w:tcPr>
          <w:p w14:paraId="1E33233B" w14:textId="77777777" w:rsidR="001E30D0" w:rsidRDefault="00B373EB">
            <w:pPr>
              <w:pStyle w:val="ByReference"/>
            </w:pPr>
            <w:r>
              <w:t>52.203-5</w:t>
            </w:r>
          </w:p>
        </w:tc>
        <w:tc>
          <w:tcPr>
            <w:tcW w:w="6192" w:type="dxa"/>
          </w:tcPr>
          <w:p w14:paraId="1E33233C" w14:textId="77777777" w:rsidR="001E30D0" w:rsidRDefault="00B373EB">
            <w:pPr>
              <w:pStyle w:val="ByReference"/>
            </w:pPr>
            <w:r>
              <w:t xml:space="preserve">COVENANT </w:t>
            </w:r>
            <w:r>
              <w:t>AGAINST CONTINGENT FEES</w:t>
            </w:r>
          </w:p>
        </w:tc>
        <w:tc>
          <w:tcPr>
            <w:tcW w:w="1440" w:type="dxa"/>
          </w:tcPr>
          <w:p w14:paraId="1E33233D" w14:textId="77777777" w:rsidR="001E30D0" w:rsidRDefault="00B373EB">
            <w:pPr>
              <w:pStyle w:val="ByReference"/>
            </w:pPr>
            <w:r>
              <w:t>MAY 2014</w:t>
            </w:r>
          </w:p>
        </w:tc>
      </w:tr>
      <w:tr w:rsidR="001E30D0" w14:paraId="1E332342" w14:textId="77777777">
        <w:tc>
          <w:tcPr>
            <w:tcW w:w="1440" w:type="dxa"/>
          </w:tcPr>
          <w:p w14:paraId="1E33233F" w14:textId="77777777" w:rsidR="001E30D0" w:rsidRDefault="00B373EB">
            <w:pPr>
              <w:pStyle w:val="ByReference"/>
            </w:pPr>
            <w:r>
              <w:t>52.203-6</w:t>
            </w:r>
          </w:p>
        </w:tc>
        <w:tc>
          <w:tcPr>
            <w:tcW w:w="6192" w:type="dxa"/>
          </w:tcPr>
          <w:p w14:paraId="1E332340" w14:textId="77777777" w:rsidR="001E30D0" w:rsidRDefault="00B373EB">
            <w:pPr>
              <w:pStyle w:val="ByReference"/>
            </w:pPr>
            <w:r>
              <w:t>RESTRICTIONS ON SUBCONTRACTOR SALES TO THE GOVERNMENT</w:t>
            </w:r>
          </w:p>
        </w:tc>
        <w:tc>
          <w:tcPr>
            <w:tcW w:w="1440" w:type="dxa"/>
          </w:tcPr>
          <w:p w14:paraId="1E332341" w14:textId="77777777" w:rsidR="001E30D0" w:rsidRDefault="00B373EB">
            <w:pPr>
              <w:pStyle w:val="ByReference"/>
            </w:pPr>
            <w:r>
              <w:t>JUN 2020</w:t>
            </w:r>
          </w:p>
        </w:tc>
      </w:tr>
      <w:tr w:rsidR="001E30D0" w14:paraId="1E332346" w14:textId="77777777">
        <w:tc>
          <w:tcPr>
            <w:tcW w:w="1440" w:type="dxa"/>
          </w:tcPr>
          <w:p w14:paraId="1E332343" w14:textId="77777777" w:rsidR="001E30D0" w:rsidRDefault="00B373EB">
            <w:pPr>
              <w:pStyle w:val="ByReference"/>
            </w:pPr>
            <w:r>
              <w:t>52.203-7</w:t>
            </w:r>
          </w:p>
        </w:tc>
        <w:tc>
          <w:tcPr>
            <w:tcW w:w="6192" w:type="dxa"/>
          </w:tcPr>
          <w:p w14:paraId="1E332344" w14:textId="77777777" w:rsidR="001E30D0" w:rsidRDefault="00B373EB">
            <w:pPr>
              <w:pStyle w:val="ByReference"/>
            </w:pPr>
            <w:r>
              <w:t>ANTI-KICKBACK PROCEDURES</w:t>
            </w:r>
          </w:p>
        </w:tc>
        <w:tc>
          <w:tcPr>
            <w:tcW w:w="1440" w:type="dxa"/>
          </w:tcPr>
          <w:p w14:paraId="1E332345" w14:textId="77777777" w:rsidR="001E30D0" w:rsidRDefault="00B373EB">
            <w:pPr>
              <w:pStyle w:val="ByReference"/>
            </w:pPr>
            <w:r>
              <w:t>JUN 2020</w:t>
            </w:r>
          </w:p>
        </w:tc>
      </w:tr>
      <w:tr w:rsidR="001E30D0" w14:paraId="1E33234A" w14:textId="77777777">
        <w:tc>
          <w:tcPr>
            <w:tcW w:w="1440" w:type="dxa"/>
          </w:tcPr>
          <w:p w14:paraId="1E332347" w14:textId="77777777" w:rsidR="001E30D0" w:rsidRDefault="00B373EB">
            <w:pPr>
              <w:pStyle w:val="ByReference"/>
            </w:pPr>
            <w:r>
              <w:t>52.203-8</w:t>
            </w:r>
          </w:p>
        </w:tc>
        <w:tc>
          <w:tcPr>
            <w:tcW w:w="6192" w:type="dxa"/>
          </w:tcPr>
          <w:p w14:paraId="1E332348" w14:textId="77777777" w:rsidR="001E30D0" w:rsidRDefault="00B373EB">
            <w:pPr>
              <w:pStyle w:val="ByReference"/>
            </w:pPr>
            <w:r>
              <w:t>CANCELLATION, RESCISSION, AND RECOVERY OF FUNDS FOR ILLEGAL OR IMPROPER ACTIVITY</w:t>
            </w:r>
          </w:p>
        </w:tc>
        <w:tc>
          <w:tcPr>
            <w:tcW w:w="1440" w:type="dxa"/>
          </w:tcPr>
          <w:p w14:paraId="1E332349" w14:textId="77777777" w:rsidR="001E30D0" w:rsidRDefault="00B373EB">
            <w:pPr>
              <w:pStyle w:val="ByReference"/>
            </w:pPr>
            <w:r>
              <w:t>MAY 2014</w:t>
            </w:r>
          </w:p>
        </w:tc>
      </w:tr>
      <w:tr w:rsidR="001E30D0" w14:paraId="1E33234E" w14:textId="77777777">
        <w:tc>
          <w:tcPr>
            <w:tcW w:w="1440" w:type="dxa"/>
          </w:tcPr>
          <w:p w14:paraId="1E33234B" w14:textId="77777777" w:rsidR="001E30D0" w:rsidRDefault="00B373EB">
            <w:pPr>
              <w:pStyle w:val="ByReference"/>
            </w:pPr>
            <w:r>
              <w:t>52.203-10</w:t>
            </w:r>
          </w:p>
        </w:tc>
        <w:tc>
          <w:tcPr>
            <w:tcW w:w="6192" w:type="dxa"/>
          </w:tcPr>
          <w:p w14:paraId="1E33234C" w14:textId="77777777" w:rsidR="001E30D0" w:rsidRDefault="00B373EB">
            <w:pPr>
              <w:pStyle w:val="ByReference"/>
            </w:pPr>
            <w:r>
              <w:t xml:space="preserve">PRICE OR FEE ADJUSTMENT FOR ILLEGAL OR </w:t>
            </w:r>
            <w:r>
              <w:lastRenderedPageBreak/>
              <w:t>IMPROPER ACTIVITY</w:t>
            </w:r>
          </w:p>
        </w:tc>
        <w:tc>
          <w:tcPr>
            <w:tcW w:w="1440" w:type="dxa"/>
          </w:tcPr>
          <w:p w14:paraId="1E33234D" w14:textId="77777777" w:rsidR="001E30D0" w:rsidRDefault="00B373EB">
            <w:pPr>
              <w:pStyle w:val="ByReference"/>
            </w:pPr>
            <w:r>
              <w:lastRenderedPageBreak/>
              <w:t>MAY 2014</w:t>
            </w:r>
          </w:p>
        </w:tc>
      </w:tr>
      <w:tr w:rsidR="001E30D0" w14:paraId="1E332352" w14:textId="77777777">
        <w:tc>
          <w:tcPr>
            <w:tcW w:w="1440" w:type="dxa"/>
          </w:tcPr>
          <w:p w14:paraId="1E33234F" w14:textId="77777777" w:rsidR="001E30D0" w:rsidRDefault="00B373EB">
            <w:pPr>
              <w:pStyle w:val="ByReference"/>
            </w:pPr>
            <w:r>
              <w:t>52.203-12</w:t>
            </w:r>
          </w:p>
        </w:tc>
        <w:tc>
          <w:tcPr>
            <w:tcW w:w="6192" w:type="dxa"/>
          </w:tcPr>
          <w:p w14:paraId="1E332350" w14:textId="77777777" w:rsidR="001E30D0" w:rsidRDefault="00B373EB">
            <w:pPr>
              <w:pStyle w:val="ByReference"/>
            </w:pPr>
            <w:r>
              <w:t>LIMITATION ON PAYMENTS TO INFLUENCE CERTAIN FEDERAL TRANSACTIONS</w:t>
            </w:r>
          </w:p>
        </w:tc>
        <w:tc>
          <w:tcPr>
            <w:tcW w:w="1440" w:type="dxa"/>
          </w:tcPr>
          <w:p w14:paraId="1E332351" w14:textId="77777777" w:rsidR="001E30D0" w:rsidRDefault="00B373EB">
            <w:pPr>
              <w:pStyle w:val="ByReference"/>
            </w:pPr>
            <w:r>
              <w:t>JUN 2020</w:t>
            </w:r>
          </w:p>
        </w:tc>
      </w:tr>
      <w:tr w:rsidR="001E30D0" w14:paraId="1E332356" w14:textId="77777777">
        <w:tc>
          <w:tcPr>
            <w:tcW w:w="1440" w:type="dxa"/>
          </w:tcPr>
          <w:p w14:paraId="1E332353" w14:textId="77777777" w:rsidR="001E30D0" w:rsidRDefault="00B373EB">
            <w:pPr>
              <w:pStyle w:val="ByReference"/>
            </w:pPr>
            <w:r>
              <w:t>52.203-17</w:t>
            </w:r>
          </w:p>
        </w:tc>
        <w:tc>
          <w:tcPr>
            <w:tcW w:w="6192" w:type="dxa"/>
          </w:tcPr>
          <w:p w14:paraId="1E332354" w14:textId="77777777" w:rsidR="001E30D0" w:rsidRDefault="00B373EB">
            <w:pPr>
              <w:pStyle w:val="ByReference"/>
            </w:pPr>
            <w:r>
              <w:t>CONTRACTOR EMPLOYEE WHISTLEBLOWER RIGHTS</w:t>
            </w:r>
          </w:p>
        </w:tc>
        <w:tc>
          <w:tcPr>
            <w:tcW w:w="1440" w:type="dxa"/>
          </w:tcPr>
          <w:p w14:paraId="1E332355" w14:textId="77777777" w:rsidR="001E30D0" w:rsidRDefault="00B373EB">
            <w:pPr>
              <w:pStyle w:val="ByReference"/>
            </w:pPr>
            <w:r>
              <w:t>NOV 2023</w:t>
            </w:r>
          </w:p>
        </w:tc>
      </w:tr>
      <w:tr w:rsidR="001E30D0" w14:paraId="1E33235A" w14:textId="77777777">
        <w:tc>
          <w:tcPr>
            <w:tcW w:w="1440" w:type="dxa"/>
          </w:tcPr>
          <w:p w14:paraId="1E332357" w14:textId="77777777" w:rsidR="001E30D0" w:rsidRDefault="00B373EB">
            <w:pPr>
              <w:pStyle w:val="ByReference"/>
            </w:pPr>
            <w:r>
              <w:t>52.203-19</w:t>
            </w:r>
          </w:p>
        </w:tc>
        <w:tc>
          <w:tcPr>
            <w:tcW w:w="6192" w:type="dxa"/>
          </w:tcPr>
          <w:p w14:paraId="1E332358" w14:textId="77777777" w:rsidR="001E30D0" w:rsidRDefault="00B373EB">
            <w:pPr>
              <w:pStyle w:val="ByReference"/>
            </w:pPr>
            <w:r>
              <w:t xml:space="preserve">PROHIBITION ON </w:t>
            </w:r>
            <w:r>
              <w:t>REQUIRING CERTAIN INTERNAL CONFIDENTIALITY AGREEMENTS OR STATEMENTS</w:t>
            </w:r>
          </w:p>
        </w:tc>
        <w:tc>
          <w:tcPr>
            <w:tcW w:w="1440" w:type="dxa"/>
          </w:tcPr>
          <w:p w14:paraId="1E332359" w14:textId="77777777" w:rsidR="001E30D0" w:rsidRDefault="00B373EB">
            <w:pPr>
              <w:pStyle w:val="ByReference"/>
            </w:pPr>
            <w:r>
              <w:t>JAN 2017</w:t>
            </w:r>
          </w:p>
        </w:tc>
      </w:tr>
      <w:tr w:rsidR="001E30D0" w14:paraId="1E33235E" w14:textId="77777777">
        <w:tc>
          <w:tcPr>
            <w:tcW w:w="1440" w:type="dxa"/>
          </w:tcPr>
          <w:p w14:paraId="1E33235B" w14:textId="77777777" w:rsidR="001E30D0" w:rsidRDefault="00B373EB">
            <w:pPr>
              <w:pStyle w:val="ByReference"/>
            </w:pPr>
            <w:r>
              <w:t>52.204-9</w:t>
            </w:r>
          </w:p>
        </w:tc>
        <w:tc>
          <w:tcPr>
            <w:tcW w:w="6192" w:type="dxa"/>
          </w:tcPr>
          <w:p w14:paraId="1E33235C" w14:textId="77777777" w:rsidR="001E30D0" w:rsidRDefault="00B373EB">
            <w:pPr>
              <w:pStyle w:val="ByReference"/>
            </w:pPr>
            <w:r>
              <w:t>PERSONAL IDENTITY VERIFICATION OF CONTRACTOR PERSONNEL</w:t>
            </w:r>
          </w:p>
        </w:tc>
        <w:tc>
          <w:tcPr>
            <w:tcW w:w="1440" w:type="dxa"/>
          </w:tcPr>
          <w:p w14:paraId="1E33235D" w14:textId="77777777" w:rsidR="001E30D0" w:rsidRDefault="00B373EB">
            <w:pPr>
              <w:pStyle w:val="ByReference"/>
            </w:pPr>
            <w:r>
              <w:t>JAN 2011</w:t>
            </w:r>
          </w:p>
        </w:tc>
      </w:tr>
      <w:tr w:rsidR="001E30D0" w14:paraId="1E332362" w14:textId="77777777">
        <w:tc>
          <w:tcPr>
            <w:tcW w:w="1440" w:type="dxa"/>
          </w:tcPr>
          <w:p w14:paraId="1E33235F" w14:textId="77777777" w:rsidR="001E30D0" w:rsidRDefault="00B373EB">
            <w:pPr>
              <w:pStyle w:val="ByReference"/>
            </w:pPr>
            <w:r>
              <w:t>52.204-10</w:t>
            </w:r>
          </w:p>
        </w:tc>
        <w:tc>
          <w:tcPr>
            <w:tcW w:w="6192" w:type="dxa"/>
          </w:tcPr>
          <w:p w14:paraId="1E332360" w14:textId="77777777" w:rsidR="001E30D0" w:rsidRDefault="00B373EB">
            <w:pPr>
              <w:pStyle w:val="ByReference"/>
            </w:pPr>
            <w:r>
              <w:t>REPORTING EXECUTIVE COMPENSATION AND FIRST-TIER SUBCONTRACT AWARDS</w:t>
            </w:r>
          </w:p>
        </w:tc>
        <w:tc>
          <w:tcPr>
            <w:tcW w:w="1440" w:type="dxa"/>
          </w:tcPr>
          <w:p w14:paraId="1E332361" w14:textId="77777777" w:rsidR="001E30D0" w:rsidRDefault="00B373EB">
            <w:pPr>
              <w:pStyle w:val="ByReference"/>
            </w:pPr>
            <w:r>
              <w:t>JUN 2020</w:t>
            </w:r>
          </w:p>
        </w:tc>
      </w:tr>
      <w:tr w:rsidR="001E30D0" w14:paraId="1E332366" w14:textId="77777777">
        <w:tc>
          <w:tcPr>
            <w:tcW w:w="1440" w:type="dxa"/>
          </w:tcPr>
          <w:p w14:paraId="1E332363" w14:textId="77777777" w:rsidR="001E30D0" w:rsidRDefault="00B373EB">
            <w:pPr>
              <w:pStyle w:val="ByReference"/>
            </w:pPr>
            <w:r>
              <w:t>52.204-13</w:t>
            </w:r>
          </w:p>
        </w:tc>
        <w:tc>
          <w:tcPr>
            <w:tcW w:w="6192" w:type="dxa"/>
          </w:tcPr>
          <w:p w14:paraId="1E332364" w14:textId="77777777" w:rsidR="001E30D0" w:rsidRDefault="00B373EB">
            <w:pPr>
              <w:pStyle w:val="ByReference"/>
            </w:pPr>
            <w:r>
              <w:t>SYSTEM FOR AWARD MANAGEMENT MAINTENANCE</w:t>
            </w:r>
          </w:p>
        </w:tc>
        <w:tc>
          <w:tcPr>
            <w:tcW w:w="1440" w:type="dxa"/>
          </w:tcPr>
          <w:p w14:paraId="1E332365" w14:textId="77777777" w:rsidR="001E30D0" w:rsidRDefault="00B373EB">
            <w:pPr>
              <w:pStyle w:val="ByReference"/>
            </w:pPr>
            <w:r>
              <w:t>OCT 2018</w:t>
            </w:r>
          </w:p>
        </w:tc>
      </w:tr>
      <w:tr w:rsidR="001E30D0" w14:paraId="1E33236A" w14:textId="77777777">
        <w:tc>
          <w:tcPr>
            <w:tcW w:w="1440" w:type="dxa"/>
          </w:tcPr>
          <w:p w14:paraId="1E332367" w14:textId="77777777" w:rsidR="001E30D0" w:rsidRDefault="00B373EB">
            <w:pPr>
              <w:pStyle w:val="ByReference"/>
            </w:pPr>
            <w:r>
              <w:t>52.204-14</w:t>
            </w:r>
          </w:p>
        </w:tc>
        <w:tc>
          <w:tcPr>
            <w:tcW w:w="6192" w:type="dxa"/>
          </w:tcPr>
          <w:p w14:paraId="1E332368" w14:textId="77777777" w:rsidR="001E30D0" w:rsidRDefault="00B373EB">
            <w:pPr>
              <w:pStyle w:val="ByReference"/>
            </w:pPr>
            <w:r>
              <w:t>SERVICE CONTRACT REPORTING REQUIREMENTS</w:t>
            </w:r>
          </w:p>
        </w:tc>
        <w:tc>
          <w:tcPr>
            <w:tcW w:w="1440" w:type="dxa"/>
          </w:tcPr>
          <w:p w14:paraId="1E332369" w14:textId="77777777" w:rsidR="001E30D0" w:rsidRDefault="00B373EB">
            <w:pPr>
              <w:pStyle w:val="ByReference"/>
            </w:pPr>
            <w:r>
              <w:t>OCT 2016</w:t>
            </w:r>
          </w:p>
        </w:tc>
      </w:tr>
      <w:tr w:rsidR="001E30D0" w14:paraId="1E33236E" w14:textId="77777777">
        <w:tc>
          <w:tcPr>
            <w:tcW w:w="1440" w:type="dxa"/>
          </w:tcPr>
          <w:p w14:paraId="1E33236B" w14:textId="77777777" w:rsidR="001E30D0" w:rsidRDefault="00B373EB">
            <w:pPr>
              <w:pStyle w:val="ByReference"/>
            </w:pPr>
            <w:r>
              <w:t>52.204-18</w:t>
            </w:r>
          </w:p>
        </w:tc>
        <w:tc>
          <w:tcPr>
            <w:tcW w:w="6192" w:type="dxa"/>
          </w:tcPr>
          <w:p w14:paraId="1E33236C" w14:textId="77777777" w:rsidR="001E30D0" w:rsidRDefault="00B373EB">
            <w:pPr>
              <w:pStyle w:val="ByReference"/>
            </w:pPr>
            <w:r>
              <w:t>COMMERCIAL AND GOVERNMENT ENTITY CODE MAINTENANCE</w:t>
            </w:r>
          </w:p>
        </w:tc>
        <w:tc>
          <w:tcPr>
            <w:tcW w:w="1440" w:type="dxa"/>
          </w:tcPr>
          <w:p w14:paraId="1E33236D" w14:textId="77777777" w:rsidR="001E30D0" w:rsidRDefault="00B373EB">
            <w:pPr>
              <w:pStyle w:val="ByReference"/>
            </w:pPr>
            <w:r>
              <w:t>AUG 2020</w:t>
            </w:r>
          </w:p>
        </w:tc>
      </w:tr>
      <w:tr w:rsidR="001E30D0" w14:paraId="1E332372" w14:textId="77777777">
        <w:tc>
          <w:tcPr>
            <w:tcW w:w="1440" w:type="dxa"/>
          </w:tcPr>
          <w:p w14:paraId="1E33236F" w14:textId="77777777" w:rsidR="001E30D0" w:rsidRDefault="00B373EB">
            <w:pPr>
              <w:pStyle w:val="ByReference"/>
            </w:pPr>
            <w:r>
              <w:t>52.204-25</w:t>
            </w:r>
          </w:p>
        </w:tc>
        <w:tc>
          <w:tcPr>
            <w:tcW w:w="6192" w:type="dxa"/>
          </w:tcPr>
          <w:p w14:paraId="1E332370" w14:textId="77777777" w:rsidR="001E30D0" w:rsidRDefault="00B373EB">
            <w:pPr>
              <w:pStyle w:val="ByReference"/>
            </w:pPr>
            <w:r>
              <w:t xml:space="preserve">PROHIBITION ON CONTRACTING FOR CERTAIN </w:t>
            </w:r>
            <w:r>
              <w:t>TELECOMMUNICATIONS AND VIDEO SURVEILLANCE SERVICES OR EQUIPMENT</w:t>
            </w:r>
          </w:p>
        </w:tc>
        <w:tc>
          <w:tcPr>
            <w:tcW w:w="1440" w:type="dxa"/>
          </w:tcPr>
          <w:p w14:paraId="1E332371" w14:textId="77777777" w:rsidR="001E30D0" w:rsidRDefault="00B373EB">
            <w:pPr>
              <w:pStyle w:val="ByReference"/>
            </w:pPr>
            <w:r>
              <w:t>NOV 2021</w:t>
            </w:r>
          </w:p>
        </w:tc>
      </w:tr>
      <w:tr w:rsidR="001E30D0" w14:paraId="1E332376" w14:textId="77777777">
        <w:tc>
          <w:tcPr>
            <w:tcW w:w="1440" w:type="dxa"/>
          </w:tcPr>
          <w:p w14:paraId="1E332373" w14:textId="77777777" w:rsidR="001E30D0" w:rsidRDefault="00B373EB">
            <w:pPr>
              <w:pStyle w:val="ByReference"/>
            </w:pPr>
            <w:r>
              <w:t>52.204-27</w:t>
            </w:r>
          </w:p>
        </w:tc>
        <w:tc>
          <w:tcPr>
            <w:tcW w:w="6192" w:type="dxa"/>
          </w:tcPr>
          <w:p w14:paraId="1E332374" w14:textId="77777777" w:rsidR="001E30D0" w:rsidRDefault="00B373EB">
            <w:pPr>
              <w:pStyle w:val="ByReference"/>
            </w:pPr>
            <w:r>
              <w:t>PROHIBITION ON A BYTEDANCE COVERED APPLICATION</w:t>
            </w:r>
          </w:p>
        </w:tc>
        <w:tc>
          <w:tcPr>
            <w:tcW w:w="1440" w:type="dxa"/>
          </w:tcPr>
          <w:p w14:paraId="1E332375" w14:textId="77777777" w:rsidR="001E30D0" w:rsidRDefault="00B373EB">
            <w:pPr>
              <w:pStyle w:val="ByReference"/>
            </w:pPr>
            <w:r>
              <w:t>JUN 2023</w:t>
            </w:r>
          </w:p>
        </w:tc>
      </w:tr>
      <w:tr w:rsidR="001E30D0" w14:paraId="1E33237A" w14:textId="77777777">
        <w:tc>
          <w:tcPr>
            <w:tcW w:w="1440" w:type="dxa"/>
          </w:tcPr>
          <w:p w14:paraId="1E332377" w14:textId="77777777" w:rsidR="001E30D0" w:rsidRDefault="00B373EB">
            <w:pPr>
              <w:pStyle w:val="ByReference"/>
            </w:pPr>
            <w:r>
              <w:t>52.209-6</w:t>
            </w:r>
          </w:p>
        </w:tc>
        <w:tc>
          <w:tcPr>
            <w:tcW w:w="6192" w:type="dxa"/>
          </w:tcPr>
          <w:p w14:paraId="1E332378" w14:textId="77777777" w:rsidR="001E30D0" w:rsidRDefault="00B373EB">
            <w:pPr>
              <w:pStyle w:val="ByReference"/>
            </w:pPr>
            <w:r>
              <w:t xml:space="preserve">PROTECTING THE GOVERNMENT'S INTEREST WHEN SUBCONTRACTING WITH CONTRACTORS DEBARRED, SUSPENDED, OR </w:t>
            </w:r>
            <w:r>
              <w:t>PROPOSED FOR DEBARMENT</w:t>
            </w:r>
          </w:p>
        </w:tc>
        <w:tc>
          <w:tcPr>
            <w:tcW w:w="1440" w:type="dxa"/>
          </w:tcPr>
          <w:p w14:paraId="1E332379" w14:textId="77777777" w:rsidR="001E30D0" w:rsidRDefault="00B373EB">
            <w:pPr>
              <w:pStyle w:val="ByReference"/>
            </w:pPr>
            <w:r>
              <w:t>NOV 2021</w:t>
            </w:r>
          </w:p>
        </w:tc>
      </w:tr>
      <w:tr w:rsidR="001E30D0" w14:paraId="1E33237E" w14:textId="77777777">
        <w:tc>
          <w:tcPr>
            <w:tcW w:w="1440" w:type="dxa"/>
          </w:tcPr>
          <w:p w14:paraId="1E33237B" w14:textId="77777777" w:rsidR="001E30D0" w:rsidRDefault="00B373EB">
            <w:pPr>
              <w:pStyle w:val="ByReference"/>
            </w:pPr>
            <w:r>
              <w:t>52.209-10</w:t>
            </w:r>
          </w:p>
        </w:tc>
        <w:tc>
          <w:tcPr>
            <w:tcW w:w="6192" w:type="dxa"/>
          </w:tcPr>
          <w:p w14:paraId="1E33237C" w14:textId="77777777" w:rsidR="001E30D0" w:rsidRDefault="00B373EB">
            <w:pPr>
              <w:pStyle w:val="ByReference"/>
            </w:pPr>
            <w:r>
              <w:t>PROHIBITION ON CONTRACTING WITH INVERTED DOMESTIC CORPORATIONS</w:t>
            </w:r>
          </w:p>
        </w:tc>
        <w:tc>
          <w:tcPr>
            <w:tcW w:w="1440" w:type="dxa"/>
          </w:tcPr>
          <w:p w14:paraId="1E33237D" w14:textId="77777777" w:rsidR="001E30D0" w:rsidRDefault="00B373EB">
            <w:pPr>
              <w:pStyle w:val="ByReference"/>
            </w:pPr>
            <w:r>
              <w:t>NOV 2015</w:t>
            </w:r>
          </w:p>
        </w:tc>
      </w:tr>
      <w:tr w:rsidR="001E30D0" w14:paraId="1E332382" w14:textId="77777777">
        <w:tc>
          <w:tcPr>
            <w:tcW w:w="1440" w:type="dxa"/>
          </w:tcPr>
          <w:p w14:paraId="1E33237F" w14:textId="77777777" w:rsidR="001E30D0" w:rsidRDefault="00B373EB">
            <w:pPr>
              <w:pStyle w:val="ByReference"/>
            </w:pPr>
            <w:r>
              <w:t>52.211-13</w:t>
            </w:r>
          </w:p>
        </w:tc>
        <w:tc>
          <w:tcPr>
            <w:tcW w:w="6192" w:type="dxa"/>
          </w:tcPr>
          <w:p w14:paraId="1E332380" w14:textId="77777777" w:rsidR="001E30D0" w:rsidRDefault="00B373EB">
            <w:pPr>
              <w:pStyle w:val="ByReference"/>
            </w:pPr>
            <w:r>
              <w:t>TIME EXTENSIONS</w:t>
            </w:r>
          </w:p>
        </w:tc>
        <w:tc>
          <w:tcPr>
            <w:tcW w:w="1440" w:type="dxa"/>
          </w:tcPr>
          <w:p w14:paraId="1E332381" w14:textId="77777777" w:rsidR="001E30D0" w:rsidRDefault="00B373EB">
            <w:pPr>
              <w:pStyle w:val="ByReference"/>
            </w:pPr>
            <w:r>
              <w:t>SEP 2000</w:t>
            </w:r>
          </w:p>
        </w:tc>
      </w:tr>
      <w:tr w:rsidR="001E30D0" w14:paraId="1E332386" w14:textId="77777777">
        <w:tc>
          <w:tcPr>
            <w:tcW w:w="1440" w:type="dxa"/>
          </w:tcPr>
          <w:p w14:paraId="1E332383" w14:textId="77777777" w:rsidR="001E30D0" w:rsidRDefault="00B373EB">
            <w:pPr>
              <w:pStyle w:val="ByReference"/>
            </w:pPr>
            <w:r>
              <w:t>52.215-2</w:t>
            </w:r>
          </w:p>
        </w:tc>
        <w:tc>
          <w:tcPr>
            <w:tcW w:w="6192" w:type="dxa"/>
          </w:tcPr>
          <w:p w14:paraId="1E332384" w14:textId="77777777" w:rsidR="001E30D0" w:rsidRDefault="00B373EB">
            <w:pPr>
              <w:pStyle w:val="ByReference"/>
            </w:pPr>
            <w:r>
              <w:t>AUDIT AND RECORDS—NEGOTIATION</w:t>
            </w:r>
          </w:p>
        </w:tc>
        <w:tc>
          <w:tcPr>
            <w:tcW w:w="1440" w:type="dxa"/>
          </w:tcPr>
          <w:p w14:paraId="1E332385" w14:textId="77777777" w:rsidR="001E30D0" w:rsidRDefault="00B373EB">
            <w:pPr>
              <w:pStyle w:val="ByReference"/>
            </w:pPr>
            <w:r>
              <w:t>JUN 2020</w:t>
            </w:r>
          </w:p>
        </w:tc>
      </w:tr>
      <w:tr w:rsidR="001E30D0" w14:paraId="1E33238A" w14:textId="77777777">
        <w:tc>
          <w:tcPr>
            <w:tcW w:w="1440" w:type="dxa"/>
          </w:tcPr>
          <w:p w14:paraId="1E332387" w14:textId="77777777" w:rsidR="001E30D0" w:rsidRDefault="00B373EB">
            <w:pPr>
              <w:pStyle w:val="ByReference"/>
            </w:pPr>
            <w:r>
              <w:t>52.219-8</w:t>
            </w:r>
          </w:p>
        </w:tc>
        <w:tc>
          <w:tcPr>
            <w:tcW w:w="6192" w:type="dxa"/>
          </w:tcPr>
          <w:p w14:paraId="1E332388" w14:textId="77777777" w:rsidR="001E30D0" w:rsidRDefault="00B373EB">
            <w:pPr>
              <w:pStyle w:val="ByReference"/>
            </w:pPr>
            <w:r>
              <w:t>UTILIZATION OF SMALL BUSINESS CONCERNS</w:t>
            </w:r>
          </w:p>
        </w:tc>
        <w:tc>
          <w:tcPr>
            <w:tcW w:w="1440" w:type="dxa"/>
          </w:tcPr>
          <w:p w14:paraId="1E332389" w14:textId="77777777" w:rsidR="001E30D0" w:rsidRDefault="00B373EB">
            <w:pPr>
              <w:pStyle w:val="ByReference"/>
            </w:pPr>
            <w:r>
              <w:t xml:space="preserve">FEB </w:t>
            </w:r>
            <w:r>
              <w:t>2024</w:t>
            </w:r>
          </w:p>
        </w:tc>
      </w:tr>
      <w:tr w:rsidR="001E30D0" w14:paraId="1E33238E" w14:textId="77777777">
        <w:tc>
          <w:tcPr>
            <w:tcW w:w="1440" w:type="dxa"/>
          </w:tcPr>
          <w:p w14:paraId="1E33238B" w14:textId="77777777" w:rsidR="001E30D0" w:rsidRDefault="00B373EB">
            <w:pPr>
              <w:pStyle w:val="ByReference"/>
            </w:pPr>
            <w:r>
              <w:t>52.219-27</w:t>
            </w:r>
          </w:p>
        </w:tc>
        <w:tc>
          <w:tcPr>
            <w:tcW w:w="6192" w:type="dxa"/>
          </w:tcPr>
          <w:p w14:paraId="1E33238C" w14:textId="77777777" w:rsidR="001E30D0" w:rsidRDefault="00B373EB">
            <w:pPr>
              <w:pStyle w:val="ByReference"/>
            </w:pPr>
            <w:r>
              <w:t>NOTICE OF SET-ASIDE FOR, OR SOLE-SOURCE AWARD TO, SERVICE-DISABLED VETERAN-OWNED SMALL BUSINESS (SDVOSB) CONCERNS ELIGIBLE UNDER THE SDVOSB PROGRAM</w:t>
            </w:r>
          </w:p>
        </w:tc>
        <w:tc>
          <w:tcPr>
            <w:tcW w:w="1440" w:type="dxa"/>
          </w:tcPr>
          <w:p w14:paraId="1E33238D" w14:textId="77777777" w:rsidR="001E30D0" w:rsidRDefault="00B373EB">
            <w:pPr>
              <w:pStyle w:val="ByReference"/>
            </w:pPr>
            <w:r>
              <w:t>FEB 2024</w:t>
            </w:r>
          </w:p>
        </w:tc>
      </w:tr>
      <w:tr w:rsidR="001E30D0" w14:paraId="1E332392" w14:textId="77777777">
        <w:tc>
          <w:tcPr>
            <w:tcW w:w="1440" w:type="dxa"/>
          </w:tcPr>
          <w:p w14:paraId="1E33238F" w14:textId="77777777" w:rsidR="001E30D0" w:rsidRDefault="00B373EB">
            <w:pPr>
              <w:pStyle w:val="ByReference"/>
            </w:pPr>
            <w:r>
              <w:t>52.222-3</w:t>
            </w:r>
          </w:p>
        </w:tc>
        <w:tc>
          <w:tcPr>
            <w:tcW w:w="6192" w:type="dxa"/>
          </w:tcPr>
          <w:p w14:paraId="1E332390" w14:textId="77777777" w:rsidR="001E30D0" w:rsidRDefault="00B373EB">
            <w:pPr>
              <w:pStyle w:val="ByReference"/>
            </w:pPr>
            <w:r>
              <w:t>CONVICT LABOR</w:t>
            </w:r>
          </w:p>
        </w:tc>
        <w:tc>
          <w:tcPr>
            <w:tcW w:w="1440" w:type="dxa"/>
          </w:tcPr>
          <w:p w14:paraId="1E332391" w14:textId="77777777" w:rsidR="001E30D0" w:rsidRDefault="00B373EB">
            <w:pPr>
              <w:pStyle w:val="ByReference"/>
            </w:pPr>
            <w:r>
              <w:t>JUN 2003</w:t>
            </w:r>
          </w:p>
        </w:tc>
      </w:tr>
      <w:tr w:rsidR="001E30D0" w14:paraId="1E332396" w14:textId="77777777">
        <w:tc>
          <w:tcPr>
            <w:tcW w:w="1440" w:type="dxa"/>
          </w:tcPr>
          <w:p w14:paraId="1E332393" w14:textId="77777777" w:rsidR="001E30D0" w:rsidRDefault="00B373EB">
            <w:pPr>
              <w:pStyle w:val="ByReference"/>
            </w:pPr>
            <w:r>
              <w:t>52.222-4</w:t>
            </w:r>
          </w:p>
        </w:tc>
        <w:tc>
          <w:tcPr>
            <w:tcW w:w="6192" w:type="dxa"/>
          </w:tcPr>
          <w:p w14:paraId="1E332394" w14:textId="77777777" w:rsidR="001E30D0" w:rsidRDefault="00B373EB">
            <w:pPr>
              <w:pStyle w:val="ByReference"/>
            </w:pPr>
            <w:r>
              <w:t>CONTRACT WORK HOURS AND SAFETY STANDARDS—OVERTIME COMPENSATION</w:t>
            </w:r>
          </w:p>
        </w:tc>
        <w:tc>
          <w:tcPr>
            <w:tcW w:w="1440" w:type="dxa"/>
          </w:tcPr>
          <w:p w14:paraId="1E332395" w14:textId="77777777" w:rsidR="001E30D0" w:rsidRDefault="00B373EB">
            <w:pPr>
              <w:pStyle w:val="ByReference"/>
            </w:pPr>
            <w:r>
              <w:t>MAY 2018</w:t>
            </w:r>
          </w:p>
        </w:tc>
      </w:tr>
      <w:tr w:rsidR="001E30D0" w14:paraId="1E33239A" w14:textId="77777777">
        <w:tc>
          <w:tcPr>
            <w:tcW w:w="1440" w:type="dxa"/>
          </w:tcPr>
          <w:p w14:paraId="1E332397" w14:textId="77777777" w:rsidR="001E30D0" w:rsidRDefault="00B373EB">
            <w:pPr>
              <w:pStyle w:val="ByReference"/>
            </w:pPr>
            <w:r>
              <w:t>52.222-6</w:t>
            </w:r>
          </w:p>
        </w:tc>
        <w:tc>
          <w:tcPr>
            <w:tcW w:w="6192" w:type="dxa"/>
          </w:tcPr>
          <w:p w14:paraId="1E332398" w14:textId="77777777" w:rsidR="001E30D0" w:rsidRDefault="00B373EB">
            <w:pPr>
              <w:pStyle w:val="ByReference"/>
            </w:pPr>
            <w:r>
              <w:t>CONSTRUCTION WAGE RATE REQUIREMENTS</w:t>
            </w:r>
          </w:p>
        </w:tc>
        <w:tc>
          <w:tcPr>
            <w:tcW w:w="1440" w:type="dxa"/>
          </w:tcPr>
          <w:p w14:paraId="1E332399" w14:textId="77777777" w:rsidR="001E30D0" w:rsidRDefault="00B373EB">
            <w:pPr>
              <w:pStyle w:val="ByReference"/>
            </w:pPr>
            <w:r>
              <w:t>AUG 2018</w:t>
            </w:r>
          </w:p>
        </w:tc>
      </w:tr>
      <w:tr w:rsidR="001E30D0" w14:paraId="1E33239E" w14:textId="77777777">
        <w:tc>
          <w:tcPr>
            <w:tcW w:w="1440" w:type="dxa"/>
          </w:tcPr>
          <w:p w14:paraId="1E33239B" w14:textId="77777777" w:rsidR="001E30D0" w:rsidRDefault="00B373EB">
            <w:pPr>
              <w:pStyle w:val="ByReference"/>
            </w:pPr>
            <w:r>
              <w:t>52.222-7</w:t>
            </w:r>
          </w:p>
        </w:tc>
        <w:tc>
          <w:tcPr>
            <w:tcW w:w="6192" w:type="dxa"/>
          </w:tcPr>
          <w:p w14:paraId="1E33239C" w14:textId="77777777" w:rsidR="001E30D0" w:rsidRDefault="00B373EB">
            <w:pPr>
              <w:pStyle w:val="ByReference"/>
            </w:pPr>
            <w:r>
              <w:t>WITHHOLDING OF FUNDS</w:t>
            </w:r>
          </w:p>
        </w:tc>
        <w:tc>
          <w:tcPr>
            <w:tcW w:w="1440" w:type="dxa"/>
          </w:tcPr>
          <w:p w14:paraId="1E33239D" w14:textId="77777777" w:rsidR="001E30D0" w:rsidRDefault="00B373EB">
            <w:pPr>
              <w:pStyle w:val="ByReference"/>
            </w:pPr>
            <w:r>
              <w:t>MAY 2014</w:t>
            </w:r>
          </w:p>
        </w:tc>
      </w:tr>
      <w:tr w:rsidR="001E30D0" w14:paraId="1E3323A2" w14:textId="77777777">
        <w:tc>
          <w:tcPr>
            <w:tcW w:w="1440" w:type="dxa"/>
          </w:tcPr>
          <w:p w14:paraId="1E33239F" w14:textId="77777777" w:rsidR="001E30D0" w:rsidRDefault="00B373EB">
            <w:pPr>
              <w:pStyle w:val="ByReference"/>
            </w:pPr>
            <w:r>
              <w:t>52.222-8</w:t>
            </w:r>
          </w:p>
        </w:tc>
        <w:tc>
          <w:tcPr>
            <w:tcW w:w="6192" w:type="dxa"/>
          </w:tcPr>
          <w:p w14:paraId="1E3323A0" w14:textId="77777777" w:rsidR="001E30D0" w:rsidRDefault="00B373EB">
            <w:pPr>
              <w:pStyle w:val="ByReference"/>
            </w:pPr>
            <w:r>
              <w:t>PAYROLLS AND BASIC RECORDS</w:t>
            </w:r>
          </w:p>
        </w:tc>
        <w:tc>
          <w:tcPr>
            <w:tcW w:w="1440" w:type="dxa"/>
          </w:tcPr>
          <w:p w14:paraId="1E3323A1" w14:textId="77777777" w:rsidR="001E30D0" w:rsidRDefault="00B373EB">
            <w:pPr>
              <w:pStyle w:val="ByReference"/>
            </w:pPr>
            <w:r>
              <w:t>JUL 2021</w:t>
            </w:r>
          </w:p>
        </w:tc>
      </w:tr>
      <w:tr w:rsidR="001E30D0" w14:paraId="1E3323A6" w14:textId="77777777">
        <w:tc>
          <w:tcPr>
            <w:tcW w:w="1440" w:type="dxa"/>
          </w:tcPr>
          <w:p w14:paraId="1E3323A3" w14:textId="77777777" w:rsidR="001E30D0" w:rsidRDefault="00B373EB">
            <w:pPr>
              <w:pStyle w:val="ByReference"/>
            </w:pPr>
            <w:r>
              <w:t>52.222-9</w:t>
            </w:r>
          </w:p>
        </w:tc>
        <w:tc>
          <w:tcPr>
            <w:tcW w:w="6192" w:type="dxa"/>
          </w:tcPr>
          <w:p w14:paraId="1E3323A4" w14:textId="77777777" w:rsidR="001E30D0" w:rsidRDefault="00B373EB">
            <w:pPr>
              <w:pStyle w:val="ByReference"/>
            </w:pPr>
            <w:r>
              <w:t>APPRENTICES AND TRAINEES</w:t>
            </w:r>
          </w:p>
        </w:tc>
        <w:tc>
          <w:tcPr>
            <w:tcW w:w="1440" w:type="dxa"/>
          </w:tcPr>
          <w:p w14:paraId="1E3323A5" w14:textId="77777777" w:rsidR="001E30D0" w:rsidRDefault="00B373EB">
            <w:pPr>
              <w:pStyle w:val="ByReference"/>
            </w:pPr>
            <w:r>
              <w:t>JUL 2005</w:t>
            </w:r>
          </w:p>
        </w:tc>
      </w:tr>
      <w:tr w:rsidR="001E30D0" w14:paraId="1E3323AA" w14:textId="77777777">
        <w:tc>
          <w:tcPr>
            <w:tcW w:w="1440" w:type="dxa"/>
          </w:tcPr>
          <w:p w14:paraId="1E3323A7" w14:textId="77777777" w:rsidR="001E30D0" w:rsidRDefault="00B373EB">
            <w:pPr>
              <w:pStyle w:val="ByReference"/>
            </w:pPr>
            <w:r>
              <w:t>52.222-10</w:t>
            </w:r>
          </w:p>
        </w:tc>
        <w:tc>
          <w:tcPr>
            <w:tcW w:w="6192" w:type="dxa"/>
          </w:tcPr>
          <w:p w14:paraId="1E3323A8" w14:textId="77777777" w:rsidR="001E30D0" w:rsidRDefault="00B373EB">
            <w:pPr>
              <w:pStyle w:val="ByReference"/>
            </w:pPr>
            <w:r>
              <w:t xml:space="preserve">COMPLIANCE WITH </w:t>
            </w:r>
            <w:r>
              <w:t>COPELAND ACT REQUIREMENTS</w:t>
            </w:r>
          </w:p>
        </w:tc>
        <w:tc>
          <w:tcPr>
            <w:tcW w:w="1440" w:type="dxa"/>
          </w:tcPr>
          <w:p w14:paraId="1E3323A9" w14:textId="77777777" w:rsidR="001E30D0" w:rsidRDefault="00B373EB">
            <w:pPr>
              <w:pStyle w:val="ByReference"/>
            </w:pPr>
            <w:r>
              <w:t>FEB 1988</w:t>
            </w:r>
          </w:p>
        </w:tc>
      </w:tr>
      <w:tr w:rsidR="001E30D0" w14:paraId="1E3323AE" w14:textId="77777777">
        <w:tc>
          <w:tcPr>
            <w:tcW w:w="1440" w:type="dxa"/>
          </w:tcPr>
          <w:p w14:paraId="1E3323AB" w14:textId="77777777" w:rsidR="001E30D0" w:rsidRDefault="00B373EB">
            <w:pPr>
              <w:pStyle w:val="ByReference"/>
            </w:pPr>
            <w:r>
              <w:t>52.222-11</w:t>
            </w:r>
          </w:p>
        </w:tc>
        <w:tc>
          <w:tcPr>
            <w:tcW w:w="6192" w:type="dxa"/>
          </w:tcPr>
          <w:p w14:paraId="1E3323AC" w14:textId="77777777" w:rsidR="001E30D0" w:rsidRDefault="00B373EB">
            <w:pPr>
              <w:pStyle w:val="ByReference"/>
            </w:pPr>
            <w:r>
              <w:t>SUBCONTRACTS (LABOR STANDARDS)</w:t>
            </w:r>
          </w:p>
        </w:tc>
        <w:tc>
          <w:tcPr>
            <w:tcW w:w="1440" w:type="dxa"/>
          </w:tcPr>
          <w:p w14:paraId="1E3323AD" w14:textId="77777777" w:rsidR="001E30D0" w:rsidRDefault="00B373EB">
            <w:pPr>
              <w:pStyle w:val="ByReference"/>
            </w:pPr>
            <w:r>
              <w:t>MAY 2014</w:t>
            </w:r>
          </w:p>
        </w:tc>
      </w:tr>
      <w:tr w:rsidR="001E30D0" w14:paraId="1E3323B2" w14:textId="77777777">
        <w:tc>
          <w:tcPr>
            <w:tcW w:w="1440" w:type="dxa"/>
          </w:tcPr>
          <w:p w14:paraId="1E3323AF" w14:textId="77777777" w:rsidR="001E30D0" w:rsidRDefault="00B373EB">
            <w:pPr>
              <w:pStyle w:val="ByReference"/>
            </w:pPr>
            <w:r>
              <w:t>52.222-12</w:t>
            </w:r>
          </w:p>
        </w:tc>
        <w:tc>
          <w:tcPr>
            <w:tcW w:w="6192" w:type="dxa"/>
          </w:tcPr>
          <w:p w14:paraId="1E3323B0" w14:textId="77777777" w:rsidR="001E30D0" w:rsidRDefault="00B373EB">
            <w:pPr>
              <w:pStyle w:val="ByReference"/>
            </w:pPr>
            <w:r>
              <w:t>CONTRACT TERMINATION—DEBARMENT</w:t>
            </w:r>
          </w:p>
        </w:tc>
        <w:tc>
          <w:tcPr>
            <w:tcW w:w="1440" w:type="dxa"/>
          </w:tcPr>
          <w:p w14:paraId="1E3323B1" w14:textId="77777777" w:rsidR="001E30D0" w:rsidRDefault="00B373EB">
            <w:pPr>
              <w:pStyle w:val="ByReference"/>
            </w:pPr>
            <w:r>
              <w:t>MAY 2014</w:t>
            </w:r>
          </w:p>
        </w:tc>
      </w:tr>
      <w:tr w:rsidR="001E30D0" w14:paraId="1E3323B6" w14:textId="77777777">
        <w:tc>
          <w:tcPr>
            <w:tcW w:w="1440" w:type="dxa"/>
          </w:tcPr>
          <w:p w14:paraId="1E3323B3" w14:textId="77777777" w:rsidR="001E30D0" w:rsidRDefault="00B373EB">
            <w:pPr>
              <w:pStyle w:val="ByReference"/>
            </w:pPr>
            <w:r>
              <w:t>52.222-13</w:t>
            </w:r>
          </w:p>
        </w:tc>
        <w:tc>
          <w:tcPr>
            <w:tcW w:w="6192" w:type="dxa"/>
          </w:tcPr>
          <w:p w14:paraId="1E3323B4" w14:textId="77777777" w:rsidR="001E30D0" w:rsidRDefault="00B373EB">
            <w:pPr>
              <w:pStyle w:val="ByReference"/>
            </w:pPr>
            <w:r>
              <w:t>COMPLIANCE WITH CONSTRUCTION WAGE RATE REQUIREMENTS AND RELATED REGULATIONS</w:t>
            </w:r>
          </w:p>
        </w:tc>
        <w:tc>
          <w:tcPr>
            <w:tcW w:w="1440" w:type="dxa"/>
          </w:tcPr>
          <w:p w14:paraId="1E3323B5" w14:textId="77777777" w:rsidR="001E30D0" w:rsidRDefault="00B373EB">
            <w:pPr>
              <w:pStyle w:val="ByReference"/>
            </w:pPr>
            <w:r>
              <w:t>MAY 2014</w:t>
            </w:r>
          </w:p>
        </w:tc>
      </w:tr>
      <w:tr w:rsidR="001E30D0" w14:paraId="1E3323BA" w14:textId="77777777">
        <w:tc>
          <w:tcPr>
            <w:tcW w:w="1440" w:type="dxa"/>
          </w:tcPr>
          <w:p w14:paraId="1E3323B7" w14:textId="77777777" w:rsidR="001E30D0" w:rsidRDefault="00B373EB">
            <w:pPr>
              <w:pStyle w:val="ByReference"/>
            </w:pPr>
            <w:r>
              <w:t>52.222-14</w:t>
            </w:r>
          </w:p>
        </w:tc>
        <w:tc>
          <w:tcPr>
            <w:tcW w:w="6192" w:type="dxa"/>
          </w:tcPr>
          <w:p w14:paraId="1E3323B8" w14:textId="77777777" w:rsidR="001E30D0" w:rsidRDefault="00B373EB">
            <w:pPr>
              <w:pStyle w:val="ByReference"/>
            </w:pPr>
            <w:r>
              <w:t>DISPUTES CONCERNING LABOR STANDARDS</w:t>
            </w:r>
          </w:p>
        </w:tc>
        <w:tc>
          <w:tcPr>
            <w:tcW w:w="1440" w:type="dxa"/>
          </w:tcPr>
          <w:p w14:paraId="1E3323B9" w14:textId="77777777" w:rsidR="001E30D0" w:rsidRDefault="00B373EB">
            <w:pPr>
              <w:pStyle w:val="ByReference"/>
            </w:pPr>
            <w:r>
              <w:t>FEB 1988</w:t>
            </w:r>
          </w:p>
        </w:tc>
      </w:tr>
      <w:tr w:rsidR="001E30D0" w14:paraId="1E3323BE" w14:textId="77777777">
        <w:tc>
          <w:tcPr>
            <w:tcW w:w="1440" w:type="dxa"/>
          </w:tcPr>
          <w:p w14:paraId="1E3323BB" w14:textId="77777777" w:rsidR="001E30D0" w:rsidRDefault="00B373EB">
            <w:pPr>
              <w:pStyle w:val="ByReference"/>
            </w:pPr>
            <w:r>
              <w:t>52.222-15</w:t>
            </w:r>
          </w:p>
        </w:tc>
        <w:tc>
          <w:tcPr>
            <w:tcW w:w="6192" w:type="dxa"/>
          </w:tcPr>
          <w:p w14:paraId="1E3323BC" w14:textId="77777777" w:rsidR="001E30D0" w:rsidRDefault="00B373EB">
            <w:pPr>
              <w:pStyle w:val="ByReference"/>
            </w:pPr>
            <w:r>
              <w:t>CERTIFICATION OF ELIGIBILITY</w:t>
            </w:r>
          </w:p>
        </w:tc>
        <w:tc>
          <w:tcPr>
            <w:tcW w:w="1440" w:type="dxa"/>
          </w:tcPr>
          <w:p w14:paraId="1E3323BD" w14:textId="77777777" w:rsidR="001E30D0" w:rsidRDefault="00B373EB">
            <w:pPr>
              <w:pStyle w:val="ByReference"/>
            </w:pPr>
            <w:r>
              <w:t>MAY 2014</w:t>
            </w:r>
          </w:p>
        </w:tc>
      </w:tr>
      <w:tr w:rsidR="001E30D0" w14:paraId="1E3323C2" w14:textId="77777777">
        <w:tc>
          <w:tcPr>
            <w:tcW w:w="1440" w:type="dxa"/>
          </w:tcPr>
          <w:p w14:paraId="1E3323BF" w14:textId="77777777" w:rsidR="001E30D0" w:rsidRDefault="00B373EB">
            <w:pPr>
              <w:pStyle w:val="ByReference"/>
            </w:pPr>
            <w:r>
              <w:t>52.222-21</w:t>
            </w:r>
          </w:p>
        </w:tc>
        <w:tc>
          <w:tcPr>
            <w:tcW w:w="6192" w:type="dxa"/>
          </w:tcPr>
          <w:p w14:paraId="1E3323C0" w14:textId="77777777" w:rsidR="001E30D0" w:rsidRDefault="00B373EB">
            <w:pPr>
              <w:pStyle w:val="ByReference"/>
            </w:pPr>
            <w:r>
              <w:t>PROHIBITION OF SEGREGATED FACILITIES</w:t>
            </w:r>
          </w:p>
        </w:tc>
        <w:tc>
          <w:tcPr>
            <w:tcW w:w="1440" w:type="dxa"/>
          </w:tcPr>
          <w:p w14:paraId="1E3323C1" w14:textId="77777777" w:rsidR="001E30D0" w:rsidRDefault="00B373EB">
            <w:pPr>
              <w:pStyle w:val="ByReference"/>
            </w:pPr>
            <w:r>
              <w:t>APR 2015</w:t>
            </w:r>
          </w:p>
        </w:tc>
      </w:tr>
      <w:tr w:rsidR="001E30D0" w14:paraId="1E3323C6" w14:textId="77777777">
        <w:tc>
          <w:tcPr>
            <w:tcW w:w="1440" w:type="dxa"/>
          </w:tcPr>
          <w:p w14:paraId="1E3323C3" w14:textId="77777777" w:rsidR="001E30D0" w:rsidRDefault="00B373EB">
            <w:pPr>
              <w:pStyle w:val="ByReference"/>
            </w:pPr>
            <w:r>
              <w:t>52.222-26</w:t>
            </w:r>
          </w:p>
        </w:tc>
        <w:tc>
          <w:tcPr>
            <w:tcW w:w="6192" w:type="dxa"/>
          </w:tcPr>
          <w:p w14:paraId="1E3323C4" w14:textId="77777777" w:rsidR="001E30D0" w:rsidRDefault="00B373EB">
            <w:pPr>
              <w:pStyle w:val="ByReference"/>
            </w:pPr>
            <w:r>
              <w:t>EQUAL OPPORTUNITY</w:t>
            </w:r>
          </w:p>
        </w:tc>
        <w:tc>
          <w:tcPr>
            <w:tcW w:w="1440" w:type="dxa"/>
          </w:tcPr>
          <w:p w14:paraId="1E3323C5" w14:textId="77777777" w:rsidR="001E30D0" w:rsidRDefault="00B373EB">
            <w:pPr>
              <w:pStyle w:val="ByReference"/>
            </w:pPr>
            <w:r>
              <w:t>SEP 2016</w:t>
            </w:r>
          </w:p>
        </w:tc>
      </w:tr>
      <w:tr w:rsidR="001E30D0" w14:paraId="1E3323CA" w14:textId="77777777">
        <w:tc>
          <w:tcPr>
            <w:tcW w:w="1440" w:type="dxa"/>
          </w:tcPr>
          <w:p w14:paraId="1E3323C7" w14:textId="77777777" w:rsidR="001E30D0" w:rsidRDefault="00B373EB">
            <w:pPr>
              <w:pStyle w:val="ByReference"/>
            </w:pPr>
            <w:r>
              <w:t>52.222-27</w:t>
            </w:r>
          </w:p>
        </w:tc>
        <w:tc>
          <w:tcPr>
            <w:tcW w:w="6192" w:type="dxa"/>
          </w:tcPr>
          <w:p w14:paraId="1E3323C8" w14:textId="77777777" w:rsidR="001E30D0" w:rsidRDefault="00B373EB">
            <w:pPr>
              <w:pStyle w:val="ByReference"/>
            </w:pPr>
            <w:r>
              <w:t xml:space="preserve">AFFIRMATIVE ACTION COMPLIANCE REQUIREMENTS FOR </w:t>
            </w:r>
            <w:r>
              <w:t>CONSTRUCTION</w:t>
            </w:r>
          </w:p>
        </w:tc>
        <w:tc>
          <w:tcPr>
            <w:tcW w:w="1440" w:type="dxa"/>
          </w:tcPr>
          <w:p w14:paraId="1E3323C9" w14:textId="77777777" w:rsidR="001E30D0" w:rsidRDefault="00B373EB">
            <w:pPr>
              <w:pStyle w:val="ByReference"/>
            </w:pPr>
            <w:r>
              <w:t>APR 2015</w:t>
            </w:r>
          </w:p>
        </w:tc>
      </w:tr>
      <w:tr w:rsidR="001E30D0" w14:paraId="1E3323CE" w14:textId="77777777">
        <w:tc>
          <w:tcPr>
            <w:tcW w:w="1440" w:type="dxa"/>
          </w:tcPr>
          <w:p w14:paraId="1E3323CB" w14:textId="77777777" w:rsidR="001E30D0" w:rsidRDefault="00B373EB">
            <w:pPr>
              <w:pStyle w:val="ByReference"/>
            </w:pPr>
            <w:r>
              <w:t>52.222-36</w:t>
            </w:r>
          </w:p>
        </w:tc>
        <w:tc>
          <w:tcPr>
            <w:tcW w:w="6192" w:type="dxa"/>
          </w:tcPr>
          <w:p w14:paraId="1E3323CC" w14:textId="77777777" w:rsidR="001E30D0" w:rsidRDefault="00B373EB">
            <w:pPr>
              <w:pStyle w:val="ByReference"/>
            </w:pPr>
            <w:r>
              <w:t>EQUAL OPPORTUNITY FOR WORKERS WITH DISABILITIES</w:t>
            </w:r>
          </w:p>
        </w:tc>
        <w:tc>
          <w:tcPr>
            <w:tcW w:w="1440" w:type="dxa"/>
          </w:tcPr>
          <w:p w14:paraId="1E3323CD" w14:textId="77777777" w:rsidR="001E30D0" w:rsidRDefault="00B373EB">
            <w:pPr>
              <w:pStyle w:val="ByReference"/>
            </w:pPr>
            <w:r>
              <w:t>JUN 2020</w:t>
            </w:r>
          </w:p>
        </w:tc>
      </w:tr>
      <w:tr w:rsidR="001E30D0" w14:paraId="1E3323D2" w14:textId="77777777">
        <w:tc>
          <w:tcPr>
            <w:tcW w:w="1440" w:type="dxa"/>
          </w:tcPr>
          <w:p w14:paraId="1E3323CF" w14:textId="77777777" w:rsidR="001E30D0" w:rsidRDefault="00B373EB">
            <w:pPr>
              <w:pStyle w:val="ByReference"/>
            </w:pPr>
            <w:r>
              <w:t>52.222-37</w:t>
            </w:r>
          </w:p>
        </w:tc>
        <w:tc>
          <w:tcPr>
            <w:tcW w:w="6192" w:type="dxa"/>
          </w:tcPr>
          <w:p w14:paraId="1E3323D0" w14:textId="77777777" w:rsidR="001E30D0" w:rsidRDefault="00B373EB">
            <w:pPr>
              <w:pStyle w:val="ByReference"/>
            </w:pPr>
            <w:r>
              <w:t>EMPLOYMENT REPORTS ON VETERANS</w:t>
            </w:r>
          </w:p>
        </w:tc>
        <w:tc>
          <w:tcPr>
            <w:tcW w:w="1440" w:type="dxa"/>
          </w:tcPr>
          <w:p w14:paraId="1E3323D1" w14:textId="77777777" w:rsidR="001E30D0" w:rsidRDefault="00B373EB">
            <w:pPr>
              <w:pStyle w:val="ByReference"/>
            </w:pPr>
            <w:r>
              <w:t>JUN 2020</w:t>
            </w:r>
          </w:p>
        </w:tc>
      </w:tr>
      <w:tr w:rsidR="001E30D0" w14:paraId="1E3323D6" w14:textId="77777777">
        <w:tc>
          <w:tcPr>
            <w:tcW w:w="1440" w:type="dxa"/>
          </w:tcPr>
          <w:p w14:paraId="1E3323D3" w14:textId="77777777" w:rsidR="001E30D0" w:rsidRDefault="00B373EB">
            <w:pPr>
              <w:pStyle w:val="ByReference"/>
            </w:pPr>
            <w:r>
              <w:t>52.222-50</w:t>
            </w:r>
          </w:p>
        </w:tc>
        <w:tc>
          <w:tcPr>
            <w:tcW w:w="6192" w:type="dxa"/>
          </w:tcPr>
          <w:p w14:paraId="1E3323D4" w14:textId="77777777" w:rsidR="001E30D0" w:rsidRDefault="00B373EB">
            <w:pPr>
              <w:pStyle w:val="ByReference"/>
            </w:pPr>
            <w:r>
              <w:t>COMBATING TRAFFICKING IN PERSONS</w:t>
            </w:r>
          </w:p>
        </w:tc>
        <w:tc>
          <w:tcPr>
            <w:tcW w:w="1440" w:type="dxa"/>
          </w:tcPr>
          <w:p w14:paraId="1E3323D5" w14:textId="77777777" w:rsidR="001E30D0" w:rsidRDefault="00B373EB">
            <w:pPr>
              <w:pStyle w:val="ByReference"/>
            </w:pPr>
            <w:r>
              <w:t>NOV 2021</w:t>
            </w:r>
          </w:p>
        </w:tc>
      </w:tr>
      <w:tr w:rsidR="001E30D0" w14:paraId="1E3323DA" w14:textId="77777777">
        <w:tc>
          <w:tcPr>
            <w:tcW w:w="1440" w:type="dxa"/>
          </w:tcPr>
          <w:p w14:paraId="1E3323D7" w14:textId="77777777" w:rsidR="001E30D0" w:rsidRDefault="00B373EB">
            <w:pPr>
              <w:pStyle w:val="ByReference"/>
            </w:pPr>
            <w:r>
              <w:t>52.222-54</w:t>
            </w:r>
          </w:p>
        </w:tc>
        <w:tc>
          <w:tcPr>
            <w:tcW w:w="6192" w:type="dxa"/>
          </w:tcPr>
          <w:p w14:paraId="1E3323D8" w14:textId="77777777" w:rsidR="001E30D0" w:rsidRDefault="00B373EB">
            <w:pPr>
              <w:pStyle w:val="ByReference"/>
            </w:pPr>
            <w:r>
              <w:t>EMPLOYMENT ELIGIBILITY VERIFICATION</w:t>
            </w:r>
          </w:p>
        </w:tc>
        <w:tc>
          <w:tcPr>
            <w:tcW w:w="1440" w:type="dxa"/>
          </w:tcPr>
          <w:p w14:paraId="1E3323D9" w14:textId="77777777" w:rsidR="001E30D0" w:rsidRDefault="00B373EB">
            <w:pPr>
              <w:pStyle w:val="ByReference"/>
            </w:pPr>
            <w:r>
              <w:t>MAY 2022</w:t>
            </w:r>
          </w:p>
        </w:tc>
      </w:tr>
      <w:tr w:rsidR="001E30D0" w14:paraId="1E3323DE" w14:textId="77777777">
        <w:tc>
          <w:tcPr>
            <w:tcW w:w="1440" w:type="dxa"/>
          </w:tcPr>
          <w:p w14:paraId="1E3323DB" w14:textId="77777777" w:rsidR="001E30D0" w:rsidRDefault="00B373EB">
            <w:pPr>
              <w:pStyle w:val="ByReference"/>
            </w:pPr>
            <w:r>
              <w:lastRenderedPageBreak/>
              <w:t>52.222-55</w:t>
            </w:r>
          </w:p>
        </w:tc>
        <w:tc>
          <w:tcPr>
            <w:tcW w:w="6192" w:type="dxa"/>
          </w:tcPr>
          <w:p w14:paraId="1E3323DC" w14:textId="77777777" w:rsidR="001E30D0" w:rsidRDefault="00B373EB">
            <w:pPr>
              <w:pStyle w:val="ByReference"/>
            </w:pPr>
            <w:r>
              <w:t>MINIMUM WAGES FOR CONTRACTOR WORKERS UNDER EXECUTIVE ORDER 14026</w:t>
            </w:r>
          </w:p>
        </w:tc>
        <w:tc>
          <w:tcPr>
            <w:tcW w:w="1440" w:type="dxa"/>
          </w:tcPr>
          <w:p w14:paraId="1E3323DD" w14:textId="77777777" w:rsidR="001E30D0" w:rsidRDefault="00B373EB">
            <w:pPr>
              <w:pStyle w:val="ByReference"/>
            </w:pPr>
            <w:r>
              <w:t>JAN 2022</w:t>
            </w:r>
          </w:p>
        </w:tc>
      </w:tr>
      <w:tr w:rsidR="001E30D0" w14:paraId="1E3323E2" w14:textId="77777777">
        <w:tc>
          <w:tcPr>
            <w:tcW w:w="1440" w:type="dxa"/>
          </w:tcPr>
          <w:p w14:paraId="1E3323DF" w14:textId="77777777" w:rsidR="001E30D0" w:rsidRDefault="00B373EB">
            <w:pPr>
              <w:pStyle w:val="ByReference"/>
            </w:pPr>
            <w:r>
              <w:t>52.222-62</w:t>
            </w:r>
          </w:p>
        </w:tc>
        <w:tc>
          <w:tcPr>
            <w:tcW w:w="6192" w:type="dxa"/>
          </w:tcPr>
          <w:p w14:paraId="1E3323E0" w14:textId="77777777" w:rsidR="001E30D0" w:rsidRDefault="00B373EB">
            <w:pPr>
              <w:pStyle w:val="ByReference"/>
            </w:pPr>
            <w:r>
              <w:t>PAID SICK LEAVE UNDER EXECUTIVE ORDER 13706</w:t>
            </w:r>
          </w:p>
        </w:tc>
        <w:tc>
          <w:tcPr>
            <w:tcW w:w="1440" w:type="dxa"/>
          </w:tcPr>
          <w:p w14:paraId="1E3323E1" w14:textId="77777777" w:rsidR="001E30D0" w:rsidRDefault="00B373EB">
            <w:pPr>
              <w:pStyle w:val="ByReference"/>
            </w:pPr>
            <w:r>
              <w:t>JAN 2022</w:t>
            </w:r>
          </w:p>
        </w:tc>
      </w:tr>
      <w:tr w:rsidR="001E30D0" w14:paraId="1E3323E6" w14:textId="77777777">
        <w:tc>
          <w:tcPr>
            <w:tcW w:w="1440" w:type="dxa"/>
          </w:tcPr>
          <w:p w14:paraId="1E3323E3" w14:textId="77777777" w:rsidR="001E30D0" w:rsidRDefault="00B373EB">
            <w:pPr>
              <w:pStyle w:val="ByReference"/>
            </w:pPr>
            <w:r>
              <w:t>52.223-2</w:t>
            </w:r>
          </w:p>
        </w:tc>
        <w:tc>
          <w:tcPr>
            <w:tcW w:w="6192" w:type="dxa"/>
          </w:tcPr>
          <w:p w14:paraId="1E3323E4" w14:textId="77777777" w:rsidR="001E30D0" w:rsidRDefault="00B373EB">
            <w:pPr>
              <w:pStyle w:val="ByReference"/>
            </w:pPr>
            <w:r>
              <w:t>REPORTING OF BIOBASED PRODUCTS UNDER SERVICE AND CONSTRUCTION CONTRACTS</w:t>
            </w:r>
          </w:p>
        </w:tc>
        <w:tc>
          <w:tcPr>
            <w:tcW w:w="1440" w:type="dxa"/>
          </w:tcPr>
          <w:p w14:paraId="1E3323E5" w14:textId="77777777" w:rsidR="001E30D0" w:rsidRDefault="00B373EB">
            <w:pPr>
              <w:pStyle w:val="ByReference"/>
            </w:pPr>
            <w:r>
              <w:t>MAY 2024</w:t>
            </w:r>
          </w:p>
        </w:tc>
      </w:tr>
      <w:tr w:rsidR="001E30D0" w14:paraId="1E3323EA" w14:textId="77777777">
        <w:tc>
          <w:tcPr>
            <w:tcW w:w="1440" w:type="dxa"/>
          </w:tcPr>
          <w:p w14:paraId="1E3323E7" w14:textId="77777777" w:rsidR="001E30D0" w:rsidRDefault="00B373EB">
            <w:pPr>
              <w:pStyle w:val="ByReference"/>
            </w:pPr>
            <w:r>
              <w:t>52.223-5</w:t>
            </w:r>
          </w:p>
        </w:tc>
        <w:tc>
          <w:tcPr>
            <w:tcW w:w="6192" w:type="dxa"/>
          </w:tcPr>
          <w:p w14:paraId="1E3323E8" w14:textId="77777777" w:rsidR="001E30D0" w:rsidRDefault="00B373EB">
            <w:pPr>
              <w:pStyle w:val="ByReference"/>
            </w:pPr>
            <w:r>
              <w:t>POLLUTION PREVENTION AND RIGHT-TO-KNOW INFORMATION</w:t>
            </w:r>
          </w:p>
        </w:tc>
        <w:tc>
          <w:tcPr>
            <w:tcW w:w="1440" w:type="dxa"/>
          </w:tcPr>
          <w:p w14:paraId="1E3323E9" w14:textId="77777777" w:rsidR="001E30D0" w:rsidRDefault="00B373EB">
            <w:pPr>
              <w:pStyle w:val="ByReference"/>
            </w:pPr>
            <w:r>
              <w:t>MAY 2024</w:t>
            </w:r>
          </w:p>
        </w:tc>
      </w:tr>
      <w:tr w:rsidR="001E30D0" w14:paraId="1E3323EE" w14:textId="77777777">
        <w:tc>
          <w:tcPr>
            <w:tcW w:w="1440" w:type="dxa"/>
          </w:tcPr>
          <w:p w14:paraId="1E3323EB" w14:textId="77777777" w:rsidR="001E30D0" w:rsidRDefault="00B373EB">
            <w:pPr>
              <w:pStyle w:val="ByReference"/>
            </w:pPr>
            <w:r>
              <w:t>52.223-23</w:t>
            </w:r>
          </w:p>
        </w:tc>
        <w:tc>
          <w:tcPr>
            <w:tcW w:w="6192" w:type="dxa"/>
          </w:tcPr>
          <w:p w14:paraId="1E3323EC" w14:textId="77777777" w:rsidR="001E30D0" w:rsidRDefault="00B373EB">
            <w:pPr>
              <w:pStyle w:val="ByReference"/>
            </w:pPr>
            <w:r>
              <w:t>SUSTAINABLE PRODUCTS AND SERVICES</w:t>
            </w:r>
          </w:p>
        </w:tc>
        <w:tc>
          <w:tcPr>
            <w:tcW w:w="1440" w:type="dxa"/>
          </w:tcPr>
          <w:p w14:paraId="1E3323ED" w14:textId="77777777" w:rsidR="001E30D0" w:rsidRDefault="00B373EB">
            <w:pPr>
              <w:pStyle w:val="ByReference"/>
            </w:pPr>
            <w:r>
              <w:t>MAY 2024</w:t>
            </w:r>
          </w:p>
        </w:tc>
      </w:tr>
    </w:tbl>
    <w:p w14:paraId="1E3323EF" w14:textId="77777777" w:rsidR="00B373EB" w:rsidRDefault="00B373EB" w:rsidP="00167A9C">
      <w:pPr>
        <w:pStyle w:val="Heading2"/>
      </w:pPr>
      <w:bookmarkStart w:id="81" w:name="_Toc256000035"/>
      <w:r>
        <w:t>4.10  52.223-21 FOAMS (MAY 2024)</w:t>
      </w:r>
      <w:bookmarkEnd w:id="81"/>
    </w:p>
    <w:p w14:paraId="1E3323F0" w14:textId="77777777" w:rsidR="00B373EB" w:rsidRPr="00167A9C" w:rsidRDefault="00B373EB" w:rsidP="00167A9C">
      <w:r>
        <w:t xml:space="preserve">  </w:t>
      </w:r>
      <w:r w:rsidRPr="00167A9C">
        <w:t xml:space="preserve">(a) </w:t>
      </w:r>
      <w:r w:rsidRPr="00167A9C">
        <w:rPr>
          <w:i/>
        </w:rPr>
        <w:t>Definitions</w:t>
      </w:r>
      <w:r>
        <w:t>. As used in this clause—</w:t>
      </w:r>
    </w:p>
    <w:p w14:paraId="1E3323F1" w14:textId="77777777" w:rsidR="00B373EB" w:rsidRPr="00167A9C" w:rsidRDefault="00B373EB" w:rsidP="00167A9C">
      <w:r w:rsidRPr="00167A9C">
        <w:t xml:space="preserve">    </w:t>
      </w:r>
      <w:r w:rsidRPr="00167A9C">
        <w:rPr>
          <w:i/>
        </w:rPr>
        <w:t>Global warming potential</w:t>
      </w:r>
      <w:r w:rsidRPr="00167A9C">
        <w:t xml:space="preserve"> means how much a given mass of a chemical contributes to global warming over a given time period compared to the same mass of carbon dioxide. Carbon dioxide's global warming potential is defined as 1.0.</w:t>
      </w:r>
    </w:p>
    <w:p w14:paraId="1E3323F2" w14:textId="77777777" w:rsidR="00B373EB" w:rsidRPr="00167A9C" w:rsidRDefault="00B373EB"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30" w:history="1">
        <w:r w:rsidRPr="00AA0BFE">
          <w:rPr>
            <w:rStyle w:val="Hyperlink"/>
            <w:i/>
            <w:iCs/>
          </w:rPr>
          <w:t>https://www.epa.gov/snap/</w:t>
        </w:r>
      </w:hyperlink>
      <w:r w:rsidRPr="00AA0BFE">
        <w:t>.</w:t>
      </w:r>
    </w:p>
    <w:p w14:paraId="1E3323F3" w14:textId="77777777" w:rsidR="00B373EB" w:rsidRPr="00167A9C" w:rsidRDefault="00B373EB" w:rsidP="00167A9C">
      <w:r w:rsidRPr="00167A9C">
        <w:t xml:space="preserve">    </w:t>
      </w:r>
      <w:r w:rsidRPr="00167A9C">
        <w:rPr>
          <w:i/>
        </w:rPr>
        <w:t>Hydrofluorocarbons</w:t>
      </w:r>
      <w:r w:rsidRPr="00167A9C">
        <w:t xml:space="preserve"> means compounds that contain only hydrogen, fluorine, and carbon.</w:t>
      </w:r>
    </w:p>
    <w:p w14:paraId="1E3323F4" w14:textId="77777777" w:rsidR="00B373EB" w:rsidRPr="00167A9C" w:rsidRDefault="00B373EB"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w:t>
      </w:r>
      <w:r>
        <w:t>and economic factors such as—</w:t>
      </w:r>
    </w:p>
    <w:p w14:paraId="1E3323F5" w14:textId="77777777" w:rsidR="00B373EB" w:rsidRPr="00167A9C" w:rsidRDefault="00B373EB" w:rsidP="00167A9C">
      <w:r w:rsidRPr="00167A9C">
        <w:t xml:space="preserve">    (1) In-use emission rates, energy efficiency, and safety;</w:t>
      </w:r>
    </w:p>
    <w:p w14:paraId="1E3323F6" w14:textId="77777777" w:rsidR="00B373EB" w:rsidRPr="00167A9C" w:rsidRDefault="00B373EB" w:rsidP="00167A9C">
      <w:r w:rsidRPr="00167A9C">
        <w:t xml:space="preserve">    (2) Ability to meet performance requirements; and</w:t>
      </w:r>
    </w:p>
    <w:p w14:paraId="1E3323F7" w14:textId="77777777" w:rsidR="00B373EB" w:rsidRPr="00167A9C" w:rsidRDefault="00B373EB" w:rsidP="00167A9C">
      <w:r w:rsidRPr="00167A9C">
        <w:t xml:space="preserve">    (3) Commercial availability at a reasonable cost.</w:t>
      </w:r>
    </w:p>
    <w:p w14:paraId="1E3323F8" w14:textId="77777777" w:rsidR="00B373EB" w:rsidRDefault="00B373EB" w:rsidP="00167A9C">
      <w:r>
        <w:t xml:space="preserve">  </w:t>
      </w:r>
      <w:r w:rsidRPr="00167A9C">
        <w:t xml:space="preserve">(c) The Contractor shall refer to EPA's SNAP program to identify alternatives. The SNAP list of alternatives is found at 40 CFR part 82, subpart G, with supplemental tables available at </w:t>
      </w:r>
      <w:hyperlink r:id="rId31" w:history="1">
        <w:r w:rsidRPr="00AA0BFE">
          <w:rPr>
            <w:rStyle w:val="Hyperlink"/>
            <w:i/>
            <w:iCs/>
          </w:rPr>
          <w:t>https://www.epa.gov/snap/</w:t>
        </w:r>
      </w:hyperlink>
      <w:r w:rsidRPr="00AA0BFE">
        <w:rPr>
          <w:i/>
          <w:iCs/>
        </w:rPr>
        <w:t>.</w:t>
      </w:r>
    </w:p>
    <w:p w14:paraId="1E3323F9" w14:textId="77777777" w:rsidR="00B373EB" w:rsidRDefault="00B373EB" w:rsidP="00167A9C">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E30D0" w14:paraId="1E3323FD" w14:textId="77777777">
        <w:tc>
          <w:tcPr>
            <w:tcW w:w="1440" w:type="dxa"/>
          </w:tcPr>
          <w:p w14:paraId="1E3323FA" w14:textId="77777777" w:rsidR="001E30D0" w:rsidRDefault="00B373EB">
            <w:pPr>
              <w:pStyle w:val="ByReference"/>
            </w:pPr>
            <w:r>
              <w:rPr>
                <w:b/>
                <w:u w:val="single"/>
              </w:rPr>
              <w:t>FAR Number</w:t>
            </w:r>
          </w:p>
        </w:tc>
        <w:tc>
          <w:tcPr>
            <w:tcW w:w="6192" w:type="dxa"/>
          </w:tcPr>
          <w:p w14:paraId="1E3323FB" w14:textId="77777777" w:rsidR="001E30D0" w:rsidRDefault="00B373EB">
            <w:pPr>
              <w:pStyle w:val="ByReference"/>
            </w:pPr>
            <w:r>
              <w:rPr>
                <w:b/>
                <w:u w:val="single"/>
              </w:rPr>
              <w:t>Title</w:t>
            </w:r>
          </w:p>
        </w:tc>
        <w:tc>
          <w:tcPr>
            <w:tcW w:w="1440" w:type="dxa"/>
          </w:tcPr>
          <w:p w14:paraId="1E3323FC" w14:textId="77777777" w:rsidR="001E30D0" w:rsidRDefault="00B373EB">
            <w:pPr>
              <w:pStyle w:val="ByReference"/>
            </w:pPr>
            <w:r>
              <w:rPr>
                <w:b/>
                <w:u w:val="single"/>
              </w:rPr>
              <w:t>Date</w:t>
            </w:r>
          </w:p>
        </w:tc>
      </w:tr>
      <w:tr w:rsidR="001E30D0" w14:paraId="1E332401" w14:textId="77777777">
        <w:tc>
          <w:tcPr>
            <w:tcW w:w="1440" w:type="dxa"/>
          </w:tcPr>
          <w:p w14:paraId="1E3323FE" w14:textId="77777777" w:rsidR="001E30D0" w:rsidRDefault="00B373EB">
            <w:pPr>
              <w:pStyle w:val="ByReference"/>
            </w:pPr>
            <w:r>
              <w:t>52.225-13</w:t>
            </w:r>
          </w:p>
        </w:tc>
        <w:tc>
          <w:tcPr>
            <w:tcW w:w="6192" w:type="dxa"/>
          </w:tcPr>
          <w:p w14:paraId="1E3323FF" w14:textId="77777777" w:rsidR="001E30D0" w:rsidRDefault="00B373EB">
            <w:pPr>
              <w:pStyle w:val="ByReference"/>
            </w:pPr>
            <w:r>
              <w:t>RESTRICTIONS ON CERTAIN FOREIGN PURCHASES</w:t>
            </w:r>
          </w:p>
        </w:tc>
        <w:tc>
          <w:tcPr>
            <w:tcW w:w="1440" w:type="dxa"/>
          </w:tcPr>
          <w:p w14:paraId="1E332400" w14:textId="77777777" w:rsidR="001E30D0" w:rsidRDefault="00B373EB">
            <w:pPr>
              <w:pStyle w:val="ByReference"/>
            </w:pPr>
            <w:r>
              <w:t>FEB 2021</w:t>
            </w:r>
          </w:p>
        </w:tc>
      </w:tr>
      <w:tr w:rsidR="001E30D0" w14:paraId="1E332405" w14:textId="77777777">
        <w:tc>
          <w:tcPr>
            <w:tcW w:w="1440" w:type="dxa"/>
          </w:tcPr>
          <w:p w14:paraId="1E332402" w14:textId="77777777" w:rsidR="001E30D0" w:rsidRDefault="00B373EB">
            <w:pPr>
              <w:pStyle w:val="ByReference"/>
            </w:pPr>
            <w:r>
              <w:t>52.226-7</w:t>
            </w:r>
          </w:p>
        </w:tc>
        <w:tc>
          <w:tcPr>
            <w:tcW w:w="6192" w:type="dxa"/>
          </w:tcPr>
          <w:p w14:paraId="1E332403" w14:textId="77777777" w:rsidR="001E30D0" w:rsidRDefault="00B373EB">
            <w:pPr>
              <w:pStyle w:val="ByReference"/>
            </w:pPr>
            <w:r>
              <w:t>DRUG-FREE WORKPLACE</w:t>
            </w:r>
          </w:p>
        </w:tc>
        <w:tc>
          <w:tcPr>
            <w:tcW w:w="1440" w:type="dxa"/>
          </w:tcPr>
          <w:p w14:paraId="1E332404" w14:textId="77777777" w:rsidR="001E30D0" w:rsidRDefault="00B373EB">
            <w:pPr>
              <w:pStyle w:val="ByReference"/>
            </w:pPr>
            <w:r>
              <w:t>MAY 2024</w:t>
            </w:r>
          </w:p>
        </w:tc>
      </w:tr>
      <w:tr w:rsidR="001E30D0" w14:paraId="1E332409" w14:textId="77777777">
        <w:tc>
          <w:tcPr>
            <w:tcW w:w="1440" w:type="dxa"/>
          </w:tcPr>
          <w:p w14:paraId="1E332406" w14:textId="77777777" w:rsidR="001E30D0" w:rsidRDefault="00B373EB">
            <w:pPr>
              <w:pStyle w:val="ByReference"/>
            </w:pPr>
            <w:r>
              <w:t>52.226-8</w:t>
            </w:r>
          </w:p>
        </w:tc>
        <w:tc>
          <w:tcPr>
            <w:tcW w:w="6192" w:type="dxa"/>
          </w:tcPr>
          <w:p w14:paraId="1E332407" w14:textId="77777777" w:rsidR="001E30D0" w:rsidRDefault="00B373EB">
            <w:pPr>
              <w:pStyle w:val="ByReference"/>
            </w:pPr>
            <w:r>
              <w:t>ENCOURAGING CONTRACTOR POLICIES  TO BAN TEXT MESSAGING WHILE DRIVING</w:t>
            </w:r>
          </w:p>
        </w:tc>
        <w:tc>
          <w:tcPr>
            <w:tcW w:w="1440" w:type="dxa"/>
          </w:tcPr>
          <w:p w14:paraId="1E332408" w14:textId="77777777" w:rsidR="001E30D0" w:rsidRDefault="00B373EB">
            <w:pPr>
              <w:pStyle w:val="ByReference"/>
            </w:pPr>
            <w:r>
              <w:t>MAY 2024</w:t>
            </w:r>
          </w:p>
        </w:tc>
      </w:tr>
      <w:tr w:rsidR="001E30D0" w14:paraId="1E33240D" w14:textId="77777777">
        <w:tc>
          <w:tcPr>
            <w:tcW w:w="1440" w:type="dxa"/>
          </w:tcPr>
          <w:p w14:paraId="1E33240A" w14:textId="77777777" w:rsidR="001E30D0" w:rsidRDefault="00B373EB">
            <w:pPr>
              <w:pStyle w:val="ByReference"/>
            </w:pPr>
            <w:r>
              <w:t>52.227-1</w:t>
            </w:r>
          </w:p>
        </w:tc>
        <w:tc>
          <w:tcPr>
            <w:tcW w:w="6192" w:type="dxa"/>
          </w:tcPr>
          <w:p w14:paraId="1E33240B" w14:textId="77777777" w:rsidR="001E30D0" w:rsidRDefault="00B373EB">
            <w:pPr>
              <w:pStyle w:val="ByReference"/>
            </w:pPr>
            <w:r>
              <w:t>AUTHORIZATION AND CONSENT</w:t>
            </w:r>
          </w:p>
        </w:tc>
        <w:tc>
          <w:tcPr>
            <w:tcW w:w="1440" w:type="dxa"/>
          </w:tcPr>
          <w:p w14:paraId="1E33240C" w14:textId="77777777" w:rsidR="001E30D0" w:rsidRDefault="00B373EB">
            <w:pPr>
              <w:pStyle w:val="ByReference"/>
            </w:pPr>
            <w:r>
              <w:t>JUN 2020</w:t>
            </w:r>
          </w:p>
        </w:tc>
      </w:tr>
      <w:tr w:rsidR="001E30D0" w14:paraId="1E332411" w14:textId="77777777">
        <w:tc>
          <w:tcPr>
            <w:tcW w:w="1440" w:type="dxa"/>
          </w:tcPr>
          <w:p w14:paraId="1E33240E" w14:textId="77777777" w:rsidR="001E30D0" w:rsidRDefault="00B373EB">
            <w:pPr>
              <w:pStyle w:val="ByReference"/>
            </w:pPr>
            <w:r>
              <w:t>52.227-2</w:t>
            </w:r>
          </w:p>
        </w:tc>
        <w:tc>
          <w:tcPr>
            <w:tcW w:w="6192" w:type="dxa"/>
          </w:tcPr>
          <w:p w14:paraId="1E33240F" w14:textId="77777777" w:rsidR="001E30D0" w:rsidRDefault="00B373EB">
            <w:pPr>
              <w:pStyle w:val="ByReference"/>
            </w:pPr>
            <w:r>
              <w:t>NOTICE AND ASSISTANCE REGARDING PATENT AND COPYRIGHT INFRINGEMENT</w:t>
            </w:r>
          </w:p>
        </w:tc>
        <w:tc>
          <w:tcPr>
            <w:tcW w:w="1440" w:type="dxa"/>
          </w:tcPr>
          <w:p w14:paraId="1E332410" w14:textId="77777777" w:rsidR="001E30D0" w:rsidRDefault="00B373EB">
            <w:pPr>
              <w:pStyle w:val="ByReference"/>
            </w:pPr>
            <w:r>
              <w:t>JUN 2020</w:t>
            </w:r>
          </w:p>
        </w:tc>
      </w:tr>
      <w:tr w:rsidR="001E30D0" w14:paraId="1E332415" w14:textId="77777777">
        <w:tc>
          <w:tcPr>
            <w:tcW w:w="1440" w:type="dxa"/>
          </w:tcPr>
          <w:p w14:paraId="1E332412" w14:textId="77777777" w:rsidR="001E30D0" w:rsidRDefault="00B373EB">
            <w:pPr>
              <w:pStyle w:val="ByReference"/>
            </w:pPr>
            <w:r>
              <w:t>52.228-2</w:t>
            </w:r>
          </w:p>
        </w:tc>
        <w:tc>
          <w:tcPr>
            <w:tcW w:w="6192" w:type="dxa"/>
          </w:tcPr>
          <w:p w14:paraId="1E332413" w14:textId="77777777" w:rsidR="001E30D0" w:rsidRDefault="00B373EB">
            <w:pPr>
              <w:pStyle w:val="ByReference"/>
            </w:pPr>
            <w:r>
              <w:t>ADDITIONAL BOND SECURITY</w:t>
            </w:r>
          </w:p>
        </w:tc>
        <w:tc>
          <w:tcPr>
            <w:tcW w:w="1440" w:type="dxa"/>
          </w:tcPr>
          <w:p w14:paraId="1E332414" w14:textId="77777777" w:rsidR="001E30D0" w:rsidRDefault="00B373EB">
            <w:pPr>
              <w:pStyle w:val="ByReference"/>
            </w:pPr>
            <w:r>
              <w:t>OCT 1997</w:t>
            </w:r>
          </w:p>
        </w:tc>
      </w:tr>
      <w:tr w:rsidR="001E30D0" w14:paraId="1E332419" w14:textId="77777777">
        <w:tc>
          <w:tcPr>
            <w:tcW w:w="1440" w:type="dxa"/>
          </w:tcPr>
          <w:p w14:paraId="1E332416" w14:textId="77777777" w:rsidR="001E30D0" w:rsidRDefault="00B373EB">
            <w:pPr>
              <w:pStyle w:val="ByReference"/>
            </w:pPr>
            <w:r>
              <w:lastRenderedPageBreak/>
              <w:t>52.228-5</w:t>
            </w:r>
          </w:p>
        </w:tc>
        <w:tc>
          <w:tcPr>
            <w:tcW w:w="6192" w:type="dxa"/>
          </w:tcPr>
          <w:p w14:paraId="1E332417" w14:textId="77777777" w:rsidR="001E30D0" w:rsidRDefault="00B373EB">
            <w:pPr>
              <w:pStyle w:val="ByReference"/>
            </w:pPr>
            <w:r>
              <w:t>INSURANCE—WORK ON A GOVERNMENT INSTALLATION</w:t>
            </w:r>
          </w:p>
        </w:tc>
        <w:tc>
          <w:tcPr>
            <w:tcW w:w="1440" w:type="dxa"/>
          </w:tcPr>
          <w:p w14:paraId="1E332418" w14:textId="77777777" w:rsidR="001E30D0" w:rsidRDefault="00B373EB">
            <w:pPr>
              <w:pStyle w:val="ByReference"/>
            </w:pPr>
            <w:r>
              <w:t>JAN 1997</w:t>
            </w:r>
          </w:p>
        </w:tc>
      </w:tr>
      <w:tr w:rsidR="001E30D0" w14:paraId="1E33241D" w14:textId="77777777">
        <w:tc>
          <w:tcPr>
            <w:tcW w:w="1440" w:type="dxa"/>
          </w:tcPr>
          <w:p w14:paraId="1E33241A" w14:textId="77777777" w:rsidR="001E30D0" w:rsidRDefault="00B373EB">
            <w:pPr>
              <w:pStyle w:val="ByReference"/>
            </w:pPr>
            <w:r>
              <w:t>52.228-11</w:t>
            </w:r>
          </w:p>
        </w:tc>
        <w:tc>
          <w:tcPr>
            <w:tcW w:w="6192" w:type="dxa"/>
          </w:tcPr>
          <w:p w14:paraId="1E33241B" w14:textId="77777777" w:rsidR="001E30D0" w:rsidRDefault="00B373EB">
            <w:pPr>
              <w:pStyle w:val="ByReference"/>
            </w:pPr>
            <w:r>
              <w:t>INDIVIDUAL SURETY—PLEDGE OF ASSETS</w:t>
            </w:r>
          </w:p>
        </w:tc>
        <w:tc>
          <w:tcPr>
            <w:tcW w:w="1440" w:type="dxa"/>
          </w:tcPr>
          <w:p w14:paraId="1E33241C" w14:textId="77777777" w:rsidR="001E30D0" w:rsidRDefault="00B373EB">
            <w:pPr>
              <w:pStyle w:val="ByReference"/>
            </w:pPr>
            <w:r>
              <w:t>FEB 2021</w:t>
            </w:r>
          </w:p>
        </w:tc>
      </w:tr>
      <w:tr w:rsidR="001E30D0" w14:paraId="1E332421" w14:textId="77777777">
        <w:tc>
          <w:tcPr>
            <w:tcW w:w="1440" w:type="dxa"/>
          </w:tcPr>
          <w:p w14:paraId="1E33241E" w14:textId="77777777" w:rsidR="001E30D0" w:rsidRDefault="00B373EB">
            <w:pPr>
              <w:pStyle w:val="ByReference"/>
            </w:pPr>
            <w:r>
              <w:t>52.228-12</w:t>
            </w:r>
          </w:p>
        </w:tc>
        <w:tc>
          <w:tcPr>
            <w:tcW w:w="6192" w:type="dxa"/>
          </w:tcPr>
          <w:p w14:paraId="1E33241F" w14:textId="77777777" w:rsidR="001E30D0" w:rsidRDefault="00B373EB">
            <w:pPr>
              <w:pStyle w:val="ByReference"/>
            </w:pPr>
            <w:r>
              <w:t>PROSPECTIVE SUBCONTRACTOR REQUESTS FOR BONDS</w:t>
            </w:r>
          </w:p>
        </w:tc>
        <w:tc>
          <w:tcPr>
            <w:tcW w:w="1440" w:type="dxa"/>
          </w:tcPr>
          <w:p w14:paraId="1E332420" w14:textId="77777777" w:rsidR="001E30D0" w:rsidRDefault="00B373EB">
            <w:pPr>
              <w:pStyle w:val="ByReference"/>
            </w:pPr>
            <w:r>
              <w:t>DEC 2022</w:t>
            </w:r>
          </w:p>
        </w:tc>
      </w:tr>
      <w:tr w:rsidR="001E30D0" w14:paraId="1E332425" w14:textId="77777777">
        <w:tc>
          <w:tcPr>
            <w:tcW w:w="1440" w:type="dxa"/>
          </w:tcPr>
          <w:p w14:paraId="1E332422" w14:textId="77777777" w:rsidR="001E30D0" w:rsidRDefault="00B373EB">
            <w:pPr>
              <w:pStyle w:val="ByReference"/>
            </w:pPr>
            <w:r>
              <w:t>52.228-14</w:t>
            </w:r>
          </w:p>
        </w:tc>
        <w:tc>
          <w:tcPr>
            <w:tcW w:w="6192" w:type="dxa"/>
          </w:tcPr>
          <w:p w14:paraId="1E332423" w14:textId="77777777" w:rsidR="001E30D0" w:rsidRDefault="00B373EB">
            <w:pPr>
              <w:pStyle w:val="ByReference"/>
            </w:pPr>
            <w:r>
              <w:t>IRREVOCABLE LETTER OF CREDIT</w:t>
            </w:r>
          </w:p>
        </w:tc>
        <w:tc>
          <w:tcPr>
            <w:tcW w:w="1440" w:type="dxa"/>
          </w:tcPr>
          <w:p w14:paraId="1E332424" w14:textId="77777777" w:rsidR="001E30D0" w:rsidRDefault="00B373EB">
            <w:pPr>
              <w:pStyle w:val="ByReference"/>
            </w:pPr>
            <w:r>
              <w:t>NOV 2014</w:t>
            </w:r>
          </w:p>
        </w:tc>
      </w:tr>
      <w:tr w:rsidR="001E30D0" w14:paraId="1E332429" w14:textId="77777777">
        <w:tc>
          <w:tcPr>
            <w:tcW w:w="1440" w:type="dxa"/>
          </w:tcPr>
          <w:p w14:paraId="1E332426" w14:textId="77777777" w:rsidR="001E30D0" w:rsidRDefault="00B373EB">
            <w:pPr>
              <w:pStyle w:val="ByReference"/>
            </w:pPr>
            <w:r>
              <w:t>52.228-15</w:t>
            </w:r>
          </w:p>
        </w:tc>
        <w:tc>
          <w:tcPr>
            <w:tcW w:w="6192" w:type="dxa"/>
          </w:tcPr>
          <w:p w14:paraId="1E332427" w14:textId="77777777" w:rsidR="001E30D0" w:rsidRDefault="00B373EB">
            <w:pPr>
              <w:pStyle w:val="ByReference"/>
            </w:pPr>
            <w:r>
              <w:t>PERFORMANCE AND PAYMENT BONDS—CONSTRUCTION</w:t>
            </w:r>
          </w:p>
        </w:tc>
        <w:tc>
          <w:tcPr>
            <w:tcW w:w="1440" w:type="dxa"/>
          </w:tcPr>
          <w:p w14:paraId="1E332428" w14:textId="77777777" w:rsidR="001E30D0" w:rsidRDefault="00B373EB">
            <w:pPr>
              <w:pStyle w:val="ByReference"/>
            </w:pPr>
            <w:r>
              <w:t>JUN 2020</w:t>
            </w:r>
          </w:p>
        </w:tc>
      </w:tr>
      <w:tr w:rsidR="001E30D0" w14:paraId="1E33242D" w14:textId="77777777">
        <w:tc>
          <w:tcPr>
            <w:tcW w:w="1440" w:type="dxa"/>
          </w:tcPr>
          <w:p w14:paraId="1E33242A" w14:textId="77777777" w:rsidR="001E30D0" w:rsidRDefault="00B373EB">
            <w:pPr>
              <w:pStyle w:val="ByReference"/>
            </w:pPr>
            <w:r>
              <w:t>52.229-3</w:t>
            </w:r>
          </w:p>
        </w:tc>
        <w:tc>
          <w:tcPr>
            <w:tcW w:w="6192" w:type="dxa"/>
          </w:tcPr>
          <w:p w14:paraId="1E33242B" w14:textId="77777777" w:rsidR="001E30D0" w:rsidRDefault="00B373EB">
            <w:pPr>
              <w:pStyle w:val="ByReference"/>
            </w:pPr>
            <w:r>
              <w:t>FEDERAL, STATE, AND LOCAL TAXES</w:t>
            </w:r>
          </w:p>
        </w:tc>
        <w:tc>
          <w:tcPr>
            <w:tcW w:w="1440" w:type="dxa"/>
          </w:tcPr>
          <w:p w14:paraId="1E33242C" w14:textId="77777777" w:rsidR="001E30D0" w:rsidRDefault="00B373EB">
            <w:pPr>
              <w:pStyle w:val="ByReference"/>
            </w:pPr>
            <w:r>
              <w:t>FEB 2013</w:t>
            </w:r>
          </w:p>
        </w:tc>
      </w:tr>
      <w:tr w:rsidR="001E30D0" w14:paraId="1E332431" w14:textId="77777777">
        <w:tc>
          <w:tcPr>
            <w:tcW w:w="1440" w:type="dxa"/>
          </w:tcPr>
          <w:p w14:paraId="1E33242E" w14:textId="77777777" w:rsidR="001E30D0" w:rsidRDefault="00B373EB">
            <w:pPr>
              <w:pStyle w:val="ByReference"/>
            </w:pPr>
            <w:r>
              <w:t>52.229-12</w:t>
            </w:r>
          </w:p>
        </w:tc>
        <w:tc>
          <w:tcPr>
            <w:tcW w:w="6192" w:type="dxa"/>
          </w:tcPr>
          <w:p w14:paraId="1E33242F" w14:textId="77777777" w:rsidR="001E30D0" w:rsidRDefault="00B373EB">
            <w:pPr>
              <w:pStyle w:val="ByReference"/>
            </w:pPr>
            <w:r>
              <w:t>TAX ON CERTAIN FOREIGN PROCUREMENTS</w:t>
            </w:r>
          </w:p>
        </w:tc>
        <w:tc>
          <w:tcPr>
            <w:tcW w:w="1440" w:type="dxa"/>
          </w:tcPr>
          <w:p w14:paraId="1E332430" w14:textId="77777777" w:rsidR="001E30D0" w:rsidRDefault="00B373EB">
            <w:pPr>
              <w:pStyle w:val="ByReference"/>
            </w:pPr>
            <w:r>
              <w:t>FEB 2021</w:t>
            </w:r>
          </w:p>
        </w:tc>
      </w:tr>
      <w:tr w:rsidR="001E30D0" w14:paraId="1E332435" w14:textId="77777777">
        <w:tc>
          <w:tcPr>
            <w:tcW w:w="1440" w:type="dxa"/>
          </w:tcPr>
          <w:p w14:paraId="1E332432" w14:textId="77777777" w:rsidR="001E30D0" w:rsidRDefault="00B373EB">
            <w:pPr>
              <w:pStyle w:val="ByReference"/>
            </w:pPr>
            <w:r>
              <w:t>52.232-5</w:t>
            </w:r>
          </w:p>
        </w:tc>
        <w:tc>
          <w:tcPr>
            <w:tcW w:w="6192" w:type="dxa"/>
          </w:tcPr>
          <w:p w14:paraId="1E332433" w14:textId="77777777" w:rsidR="001E30D0" w:rsidRDefault="00B373EB">
            <w:pPr>
              <w:pStyle w:val="ByReference"/>
            </w:pPr>
            <w:r>
              <w:t xml:space="preserve">PAYMENTS UNDER FIXED-PRICE CONSTRUCTION </w:t>
            </w:r>
            <w:r>
              <w:t>CONTRACTS</w:t>
            </w:r>
          </w:p>
        </w:tc>
        <w:tc>
          <w:tcPr>
            <w:tcW w:w="1440" w:type="dxa"/>
          </w:tcPr>
          <w:p w14:paraId="1E332434" w14:textId="77777777" w:rsidR="001E30D0" w:rsidRDefault="00B373EB">
            <w:pPr>
              <w:pStyle w:val="ByReference"/>
            </w:pPr>
            <w:r>
              <w:t>MAY 2014</w:t>
            </w:r>
          </w:p>
        </w:tc>
      </w:tr>
      <w:tr w:rsidR="001E30D0" w14:paraId="1E332439" w14:textId="77777777">
        <w:tc>
          <w:tcPr>
            <w:tcW w:w="1440" w:type="dxa"/>
          </w:tcPr>
          <w:p w14:paraId="1E332436" w14:textId="77777777" w:rsidR="001E30D0" w:rsidRDefault="00B373EB">
            <w:pPr>
              <w:pStyle w:val="ByReference"/>
            </w:pPr>
            <w:r>
              <w:t>52.232-17</w:t>
            </w:r>
          </w:p>
        </w:tc>
        <w:tc>
          <w:tcPr>
            <w:tcW w:w="6192" w:type="dxa"/>
          </w:tcPr>
          <w:p w14:paraId="1E332437" w14:textId="77777777" w:rsidR="001E30D0" w:rsidRDefault="00B373EB">
            <w:pPr>
              <w:pStyle w:val="ByReference"/>
            </w:pPr>
            <w:r>
              <w:t>INTEREST</w:t>
            </w:r>
          </w:p>
        </w:tc>
        <w:tc>
          <w:tcPr>
            <w:tcW w:w="1440" w:type="dxa"/>
          </w:tcPr>
          <w:p w14:paraId="1E332438" w14:textId="77777777" w:rsidR="001E30D0" w:rsidRDefault="00B373EB">
            <w:pPr>
              <w:pStyle w:val="ByReference"/>
            </w:pPr>
            <w:r>
              <w:t>MAY 2014</w:t>
            </w:r>
          </w:p>
        </w:tc>
      </w:tr>
      <w:tr w:rsidR="001E30D0" w14:paraId="1E33243D" w14:textId="77777777">
        <w:tc>
          <w:tcPr>
            <w:tcW w:w="1440" w:type="dxa"/>
          </w:tcPr>
          <w:p w14:paraId="1E33243A" w14:textId="77777777" w:rsidR="001E30D0" w:rsidRDefault="00B373EB">
            <w:pPr>
              <w:pStyle w:val="ByReference"/>
            </w:pPr>
            <w:r>
              <w:t>52.232-23</w:t>
            </w:r>
          </w:p>
        </w:tc>
        <w:tc>
          <w:tcPr>
            <w:tcW w:w="6192" w:type="dxa"/>
          </w:tcPr>
          <w:p w14:paraId="1E33243B" w14:textId="77777777" w:rsidR="001E30D0" w:rsidRDefault="00B373EB">
            <w:pPr>
              <w:pStyle w:val="ByReference"/>
            </w:pPr>
            <w:r>
              <w:t>ASSIGNMENT OF CLAIMS</w:t>
            </w:r>
          </w:p>
        </w:tc>
        <w:tc>
          <w:tcPr>
            <w:tcW w:w="1440" w:type="dxa"/>
          </w:tcPr>
          <w:p w14:paraId="1E33243C" w14:textId="77777777" w:rsidR="001E30D0" w:rsidRDefault="00B373EB">
            <w:pPr>
              <w:pStyle w:val="ByReference"/>
            </w:pPr>
            <w:r>
              <w:t>MAY 2014</w:t>
            </w:r>
          </w:p>
        </w:tc>
      </w:tr>
      <w:tr w:rsidR="001E30D0" w14:paraId="1E332441" w14:textId="77777777">
        <w:tc>
          <w:tcPr>
            <w:tcW w:w="1440" w:type="dxa"/>
          </w:tcPr>
          <w:p w14:paraId="1E33243E" w14:textId="77777777" w:rsidR="001E30D0" w:rsidRDefault="00B373EB">
            <w:pPr>
              <w:pStyle w:val="ByReference"/>
            </w:pPr>
            <w:r>
              <w:t>52.232-27</w:t>
            </w:r>
          </w:p>
        </w:tc>
        <w:tc>
          <w:tcPr>
            <w:tcW w:w="6192" w:type="dxa"/>
          </w:tcPr>
          <w:p w14:paraId="1E33243F" w14:textId="77777777" w:rsidR="001E30D0" w:rsidRDefault="00B373EB">
            <w:pPr>
              <w:pStyle w:val="ByReference"/>
            </w:pPr>
            <w:r>
              <w:t>PROMPT PAYMENT FOR CONSTRUCTION CONTRACTS</w:t>
            </w:r>
          </w:p>
        </w:tc>
        <w:tc>
          <w:tcPr>
            <w:tcW w:w="1440" w:type="dxa"/>
          </w:tcPr>
          <w:p w14:paraId="1E332440" w14:textId="77777777" w:rsidR="001E30D0" w:rsidRDefault="00B373EB">
            <w:pPr>
              <w:pStyle w:val="ByReference"/>
            </w:pPr>
            <w:r>
              <w:t>JAN 2017</w:t>
            </w:r>
          </w:p>
        </w:tc>
      </w:tr>
      <w:tr w:rsidR="001E30D0" w14:paraId="1E332445" w14:textId="77777777">
        <w:tc>
          <w:tcPr>
            <w:tcW w:w="1440" w:type="dxa"/>
          </w:tcPr>
          <w:p w14:paraId="1E332442" w14:textId="77777777" w:rsidR="001E30D0" w:rsidRDefault="00B373EB">
            <w:pPr>
              <w:pStyle w:val="ByReference"/>
            </w:pPr>
            <w:r>
              <w:t>52.232-33</w:t>
            </w:r>
          </w:p>
        </w:tc>
        <w:tc>
          <w:tcPr>
            <w:tcW w:w="6192" w:type="dxa"/>
          </w:tcPr>
          <w:p w14:paraId="1E332443" w14:textId="77777777" w:rsidR="001E30D0" w:rsidRDefault="00B373EB">
            <w:pPr>
              <w:pStyle w:val="ByReference"/>
            </w:pPr>
            <w:r>
              <w:t xml:space="preserve"> PAYMENT BY ELECTRONIC FUNDS TRANSFER—SYSTEM FOR AWARD MANAGEMENT</w:t>
            </w:r>
          </w:p>
        </w:tc>
        <w:tc>
          <w:tcPr>
            <w:tcW w:w="1440" w:type="dxa"/>
          </w:tcPr>
          <w:p w14:paraId="1E332444" w14:textId="77777777" w:rsidR="001E30D0" w:rsidRDefault="00B373EB">
            <w:pPr>
              <w:pStyle w:val="ByReference"/>
            </w:pPr>
            <w:r>
              <w:t>OCT 2018</w:t>
            </w:r>
          </w:p>
        </w:tc>
      </w:tr>
      <w:tr w:rsidR="001E30D0" w14:paraId="1E332449" w14:textId="77777777">
        <w:tc>
          <w:tcPr>
            <w:tcW w:w="1440" w:type="dxa"/>
          </w:tcPr>
          <w:p w14:paraId="1E332446" w14:textId="77777777" w:rsidR="001E30D0" w:rsidRDefault="00B373EB">
            <w:pPr>
              <w:pStyle w:val="ByReference"/>
            </w:pPr>
            <w:r>
              <w:t>52.232-39</w:t>
            </w:r>
          </w:p>
        </w:tc>
        <w:tc>
          <w:tcPr>
            <w:tcW w:w="6192" w:type="dxa"/>
          </w:tcPr>
          <w:p w14:paraId="1E332447" w14:textId="77777777" w:rsidR="001E30D0" w:rsidRDefault="00B373EB">
            <w:pPr>
              <w:pStyle w:val="ByReference"/>
            </w:pPr>
            <w:r>
              <w:t>UNENFORCEABILITY OF UNAUTHORIZED OBLIGATIONS</w:t>
            </w:r>
          </w:p>
        </w:tc>
        <w:tc>
          <w:tcPr>
            <w:tcW w:w="1440" w:type="dxa"/>
          </w:tcPr>
          <w:p w14:paraId="1E332448" w14:textId="77777777" w:rsidR="001E30D0" w:rsidRDefault="00B373EB">
            <w:pPr>
              <w:pStyle w:val="ByReference"/>
            </w:pPr>
            <w:r>
              <w:t>JUN 2013</w:t>
            </w:r>
          </w:p>
        </w:tc>
      </w:tr>
      <w:tr w:rsidR="001E30D0" w14:paraId="1E33244D" w14:textId="77777777">
        <w:tc>
          <w:tcPr>
            <w:tcW w:w="1440" w:type="dxa"/>
          </w:tcPr>
          <w:p w14:paraId="1E33244A" w14:textId="77777777" w:rsidR="001E30D0" w:rsidRDefault="00B373EB">
            <w:pPr>
              <w:pStyle w:val="ByReference"/>
            </w:pPr>
            <w:r>
              <w:t>52.232-40</w:t>
            </w:r>
          </w:p>
        </w:tc>
        <w:tc>
          <w:tcPr>
            <w:tcW w:w="6192" w:type="dxa"/>
          </w:tcPr>
          <w:p w14:paraId="1E33244B" w14:textId="77777777" w:rsidR="001E30D0" w:rsidRDefault="00B373EB">
            <w:pPr>
              <w:pStyle w:val="ByReference"/>
            </w:pPr>
            <w:r>
              <w:t>PROVIDING ACCELERATED PAYMENTS TO SMALL BUSINESS SUBCONTRACTORS</w:t>
            </w:r>
          </w:p>
        </w:tc>
        <w:tc>
          <w:tcPr>
            <w:tcW w:w="1440" w:type="dxa"/>
          </w:tcPr>
          <w:p w14:paraId="1E33244C" w14:textId="77777777" w:rsidR="001E30D0" w:rsidRDefault="00B373EB">
            <w:pPr>
              <w:pStyle w:val="ByReference"/>
            </w:pPr>
            <w:r>
              <w:t>MAR 2023</w:t>
            </w:r>
          </w:p>
        </w:tc>
      </w:tr>
      <w:tr w:rsidR="001E30D0" w14:paraId="1E332451" w14:textId="77777777">
        <w:tc>
          <w:tcPr>
            <w:tcW w:w="1440" w:type="dxa"/>
          </w:tcPr>
          <w:p w14:paraId="1E33244E" w14:textId="77777777" w:rsidR="001E30D0" w:rsidRDefault="00B373EB">
            <w:pPr>
              <w:pStyle w:val="ByReference"/>
            </w:pPr>
            <w:r>
              <w:t>52.233-1</w:t>
            </w:r>
          </w:p>
        </w:tc>
        <w:tc>
          <w:tcPr>
            <w:tcW w:w="6192" w:type="dxa"/>
          </w:tcPr>
          <w:p w14:paraId="1E33244F" w14:textId="77777777" w:rsidR="001E30D0" w:rsidRDefault="00B373EB">
            <w:pPr>
              <w:pStyle w:val="ByReference"/>
            </w:pPr>
            <w:r>
              <w:t>DISPUTES</w:t>
            </w:r>
          </w:p>
        </w:tc>
        <w:tc>
          <w:tcPr>
            <w:tcW w:w="1440" w:type="dxa"/>
          </w:tcPr>
          <w:p w14:paraId="1E332450" w14:textId="77777777" w:rsidR="001E30D0" w:rsidRDefault="00B373EB">
            <w:pPr>
              <w:pStyle w:val="ByReference"/>
            </w:pPr>
            <w:r>
              <w:t>MAY 2014</w:t>
            </w:r>
          </w:p>
        </w:tc>
      </w:tr>
      <w:tr w:rsidR="001E30D0" w14:paraId="1E332455" w14:textId="77777777">
        <w:tc>
          <w:tcPr>
            <w:tcW w:w="1440" w:type="dxa"/>
          </w:tcPr>
          <w:p w14:paraId="1E332452" w14:textId="77777777" w:rsidR="001E30D0" w:rsidRDefault="00B373EB">
            <w:pPr>
              <w:pStyle w:val="ByReference"/>
            </w:pPr>
            <w:r>
              <w:t>52.233-3</w:t>
            </w:r>
          </w:p>
        </w:tc>
        <w:tc>
          <w:tcPr>
            <w:tcW w:w="6192" w:type="dxa"/>
          </w:tcPr>
          <w:p w14:paraId="1E332453" w14:textId="77777777" w:rsidR="001E30D0" w:rsidRDefault="00B373EB">
            <w:pPr>
              <w:pStyle w:val="ByReference"/>
            </w:pPr>
            <w:r>
              <w:t>PROTEST AFTER AWARD</w:t>
            </w:r>
          </w:p>
        </w:tc>
        <w:tc>
          <w:tcPr>
            <w:tcW w:w="1440" w:type="dxa"/>
          </w:tcPr>
          <w:p w14:paraId="1E332454" w14:textId="77777777" w:rsidR="001E30D0" w:rsidRDefault="00B373EB">
            <w:pPr>
              <w:pStyle w:val="ByReference"/>
            </w:pPr>
            <w:r>
              <w:t>AUG 1996</w:t>
            </w:r>
          </w:p>
        </w:tc>
      </w:tr>
      <w:tr w:rsidR="001E30D0" w14:paraId="1E332459" w14:textId="77777777">
        <w:tc>
          <w:tcPr>
            <w:tcW w:w="1440" w:type="dxa"/>
          </w:tcPr>
          <w:p w14:paraId="1E332456" w14:textId="77777777" w:rsidR="001E30D0" w:rsidRDefault="00B373EB">
            <w:pPr>
              <w:pStyle w:val="ByReference"/>
            </w:pPr>
            <w:r>
              <w:t>52.233-4</w:t>
            </w:r>
          </w:p>
        </w:tc>
        <w:tc>
          <w:tcPr>
            <w:tcW w:w="6192" w:type="dxa"/>
          </w:tcPr>
          <w:p w14:paraId="1E332457" w14:textId="77777777" w:rsidR="001E30D0" w:rsidRDefault="00B373EB">
            <w:pPr>
              <w:pStyle w:val="ByReference"/>
            </w:pPr>
            <w:r>
              <w:t>APPLICABLE LAW FOR BREACH OF CONTRACT CLAIM</w:t>
            </w:r>
          </w:p>
        </w:tc>
        <w:tc>
          <w:tcPr>
            <w:tcW w:w="1440" w:type="dxa"/>
          </w:tcPr>
          <w:p w14:paraId="1E332458" w14:textId="77777777" w:rsidR="001E30D0" w:rsidRDefault="00B373EB">
            <w:pPr>
              <w:pStyle w:val="ByReference"/>
            </w:pPr>
            <w:r>
              <w:t>OCT 2004</w:t>
            </w:r>
          </w:p>
        </w:tc>
      </w:tr>
      <w:tr w:rsidR="001E30D0" w14:paraId="1E33245D" w14:textId="77777777">
        <w:tc>
          <w:tcPr>
            <w:tcW w:w="1440" w:type="dxa"/>
          </w:tcPr>
          <w:p w14:paraId="1E33245A" w14:textId="77777777" w:rsidR="001E30D0" w:rsidRDefault="00B373EB">
            <w:pPr>
              <w:pStyle w:val="ByReference"/>
            </w:pPr>
            <w:r>
              <w:t>52.236-2</w:t>
            </w:r>
          </w:p>
        </w:tc>
        <w:tc>
          <w:tcPr>
            <w:tcW w:w="6192" w:type="dxa"/>
          </w:tcPr>
          <w:p w14:paraId="1E33245B" w14:textId="77777777" w:rsidR="001E30D0" w:rsidRDefault="00B373EB">
            <w:pPr>
              <w:pStyle w:val="ByReference"/>
            </w:pPr>
            <w:r>
              <w:t>DIFFERING SITE CONDITIONS</w:t>
            </w:r>
          </w:p>
        </w:tc>
        <w:tc>
          <w:tcPr>
            <w:tcW w:w="1440" w:type="dxa"/>
          </w:tcPr>
          <w:p w14:paraId="1E33245C" w14:textId="77777777" w:rsidR="001E30D0" w:rsidRDefault="00B373EB">
            <w:pPr>
              <w:pStyle w:val="ByReference"/>
            </w:pPr>
            <w:r>
              <w:t>APR 1984</w:t>
            </w:r>
          </w:p>
        </w:tc>
      </w:tr>
      <w:tr w:rsidR="001E30D0" w14:paraId="1E332461" w14:textId="77777777">
        <w:tc>
          <w:tcPr>
            <w:tcW w:w="1440" w:type="dxa"/>
          </w:tcPr>
          <w:p w14:paraId="1E33245E" w14:textId="77777777" w:rsidR="001E30D0" w:rsidRDefault="00B373EB">
            <w:pPr>
              <w:pStyle w:val="ByReference"/>
            </w:pPr>
            <w:r>
              <w:t>52.236-3</w:t>
            </w:r>
          </w:p>
        </w:tc>
        <w:tc>
          <w:tcPr>
            <w:tcW w:w="6192" w:type="dxa"/>
          </w:tcPr>
          <w:p w14:paraId="1E33245F" w14:textId="77777777" w:rsidR="001E30D0" w:rsidRDefault="00B373EB">
            <w:pPr>
              <w:pStyle w:val="ByReference"/>
            </w:pPr>
            <w:r>
              <w:t>SITE INVESTIGATION AND CONDITIONS AFFECTING THE WORK</w:t>
            </w:r>
          </w:p>
        </w:tc>
        <w:tc>
          <w:tcPr>
            <w:tcW w:w="1440" w:type="dxa"/>
          </w:tcPr>
          <w:p w14:paraId="1E332460" w14:textId="77777777" w:rsidR="001E30D0" w:rsidRDefault="00B373EB">
            <w:pPr>
              <w:pStyle w:val="ByReference"/>
            </w:pPr>
            <w:r>
              <w:t>APR 1984</w:t>
            </w:r>
          </w:p>
        </w:tc>
      </w:tr>
      <w:tr w:rsidR="001E30D0" w14:paraId="1E332465" w14:textId="77777777">
        <w:tc>
          <w:tcPr>
            <w:tcW w:w="1440" w:type="dxa"/>
          </w:tcPr>
          <w:p w14:paraId="1E332462" w14:textId="77777777" w:rsidR="001E30D0" w:rsidRDefault="00B373EB">
            <w:pPr>
              <w:pStyle w:val="ByReference"/>
            </w:pPr>
            <w:r>
              <w:t>52.236-5</w:t>
            </w:r>
          </w:p>
        </w:tc>
        <w:tc>
          <w:tcPr>
            <w:tcW w:w="6192" w:type="dxa"/>
          </w:tcPr>
          <w:p w14:paraId="1E332463" w14:textId="77777777" w:rsidR="001E30D0" w:rsidRDefault="00B373EB">
            <w:pPr>
              <w:pStyle w:val="ByReference"/>
            </w:pPr>
            <w:r>
              <w:t xml:space="preserve">MATERIAL AND </w:t>
            </w:r>
            <w:r>
              <w:t>WORKMANSHIP</w:t>
            </w:r>
          </w:p>
        </w:tc>
        <w:tc>
          <w:tcPr>
            <w:tcW w:w="1440" w:type="dxa"/>
          </w:tcPr>
          <w:p w14:paraId="1E332464" w14:textId="77777777" w:rsidR="001E30D0" w:rsidRDefault="00B373EB">
            <w:pPr>
              <w:pStyle w:val="ByReference"/>
            </w:pPr>
            <w:r>
              <w:t>APR 1984</w:t>
            </w:r>
          </w:p>
        </w:tc>
      </w:tr>
      <w:tr w:rsidR="001E30D0" w14:paraId="1E332469" w14:textId="77777777">
        <w:tc>
          <w:tcPr>
            <w:tcW w:w="1440" w:type="dxa"/>
          </w:tcPr>
          <w:p w14:paraId="1E332466" w14:textId="77777777" w:rsidR="001E30D0" w:rsidRDefault="00B373EB">
            <w:pPr>
              <w:pStyle w:val="ByReference"/>
            </w:pPr>
            <w:r>
              <w:t>52.236-6</w:t>
            </w:r>
          </w:p>
        </w:tc>
        <w:tc>
          <w:tcPr>
            <w:tcW w:w="6192" w:type="dxa"/>
          </w:tcPr>
          <w:p w14:paraId="1E332467" w14:textId="77777777" w:rsidR="001E30D0" w:rsidRDefault="00B373EB">
            <w:pPr>
              <w:pStyle w:val="ByReference"/>
            </w:pPr>
            <w:r>
              <w:t>SUPERINTENDENCE BY THE CONTRACTOR</w:t>
            </w:r>
          </w:p>
        </w:tc>
        <w:tc>
          <w:tcPr>
            <w:tcW w:w="1440" w:type="dxa"/>
          </w:tcPr>
          <w:p w14:paraId="1E332468" w14:textId="77777777" w:rsidR="001E30D0" w:rsidRDefault="00B373EB">
            <w:pPr>
              <w:pStyle w:val="ByReference"/>
            </w:pPr>
            <w:r>
              <w:t>APR 1984</w:t>
            </w:r>
          </w:p>
        </w:tc>
      </w:tr>
      <w:tr w:rsidR="001E30D0" w14:paraId="1E33246D" w14:textId="77777777">
        <w:tc>
          <w:tcPr>
            <w:tcW w:w="1440" w:type="dxa"/>
          </w:tcPr>
          <w:p w14:paraId="1E33246A" w14:textId="77777777" w:rsidR="001E30D0" w:rsidRDefault="00B373EB">
            <w:pPr>
              <w:pStyle w:val="ByReference"/>
            </w:pPr>
            <w:r>
              <w:t>52.236-7</w:t>
            </w:r>
          </w:p>
        </w:tc>
        <w:tc>
          <w:tcPr>
            <w:tcW w:w="6192" w:type="dxa"/>
          </w:tcPr>
          <w:p w14:paraId="1E33246B" w14:textId="77777777" w:rsidR="001E30D0" w:rsidRDefault="00B373EB">
            <w:pPr>
              <w:pStyle w:val="ByReference"/>
            </w:pPr>
            <w:r>
              <w:t>PERMITS AND RESPONSIBILITIES</w:t>
            </w:r>
          </w:p>
        </w:tc>
        <w:tc>
          <w:tcPr>
            <w:tcW w:w="1440" w:type="dxa"/>
          </w:tcPr>
          <w:p w14:paraId="1E33246C" w14:textId="77777777" w:rsidR="001E30D0" w:rsidRDefault="00B373EB">
            <w:pPr>
              <w:pStyle w:val="ByReference"/>
            </w:pPr>
            <w:r>
              <w:t>NOV 1991</w:t>
            </w:r>
          </w:p>
        </w:tc>
      </w:tr>
      <w:tr w:rsidR="001E30D0" w14:paraId="1E332471" w14:textId="77777777">
        <w:tc>
          <w:tcPr>
            <w:tcW w:w="1440" w:type="dxa"/>
          </w:tcPr>
          <w:p w14:paraId="1E33246E" w14:textId="77777777" w:rsidR="001E30D0" w:rsidRDefault="00B373EB">
            <w:pPr>
              <w:pStyle w:val="ByReference"/>
            </w:pPr>
            <w:r>
              <w:t>52.236-8</w:t>
            </w:r>
          </w:p>
        </w:tc>
        <w:tc>
          <w:tcPr>
            <w:tcW w:w="6192" w:type="dxa"/>
          </w:tcPr>
          <w:p w14:paraId="1E33246F" w14:textId="77777777" w:rsidR="001E30D0" w:rsidRDefault="00B373EB">
            <w:pPr>
              <w:pStyle w:val="ByReference"/>
            </w:pPr>
            <w:r>
              <w:t>OTHER CONTRACTS</w:t>
            </w:r>
          </w:p>
        </w:tc>
        <w:tc>
          <w:tcPr>
            <w:tcW w:w="1440" w:type="dxa"/>
          </w:tcPr>
          <w:p w14:paraId="1E332470" w14:textId="77777777" w:rsidR="001E30D0" w:rsidRDefault="00B373EB">
            <w:pPr>
              <w:pStyle w:val="ByReference"/>
            </w:pPr>
            <w:r>
              <w:t>APR 1984</w:t>
            </w:r>
          </w:p>
        </w:tc>
      </w:tr>
      <w:tr w:rsidR="001E30D0" w14:paraId="1E332475" w14:textId="77777777">
        <w:tc>
          <w:tcPr>
            <w:tcW w:w="1440" w:type="dxa"/>
          </w:tcPr>
          <w:p w14:paraId="1E332472" w14:textId="77777777" w:rsidR="001E30D0" w:rsidRDefault="00B373EB">
            <w:pPr>
              <w:pStyle w:val="ByReference"/>
            </w:pPr>
            <w:r>
              <w:t>52.236-9</w:t>
            </w:r>
          </w:p>
        </w:tc>
        <w:tc>
          <w:tcPr>
            <w:tcW w:w="6192" w:type="dxa"/>
          </w:tcPr>
          <w:p w14:paraId="1E332473" w14:textId="77777777" w:rsidR="001E30D0" w:rsidRDefault="00B373EB">
            <w:pPr>
              <w:pStyle w:val="ByReference"/>
            </w:pPr>
            <w:r>
              <w:t>PROTECTION OF EXISTING VEGETATION, STRUCTURES, EQUIPMENT, UTILITIES, AND IMPROVEMENTS</w:t>
            </w:r>
          </w:p>
        </w:tc>
        <w:tc>
          <w:tcPr>
            <w:tcW w:w="1440" w:type="dxa"/>
          </w:tcPr>
          <w:p w14:paraId="1E332474" w14:textId="77777777" w:rsidR="001E30D0" w:rsidRDefault="00B373EB">
            <w:pPr>
              <w:pStyle w:val="ByReference"/>
            </w:pPr>
            <w:r>
              <w:t>APR 1984</w:t>
            </w:r>
          </w:p>
        </w:tc>
      </w:tr>
      <w:tr w:rsidR="001E30D0" w14:paraId="1E332479" w14:textId="77777777">
        <w:tc>
          <w:tcPr>
            <w:tcW w:w="1440" w:type="dxa"/>
          </w:tcPr>
          <w:p w14:paraId="1E332476" w14:textId="77777777" w:rsidR="001E30D0" w:rsidRDefault="00B373EB">
            <w:pPr>
              <w:pStyle w:val="ByReference"/>
            </w:pPr>
            <w:r>
              <w:t>52.236-10</w:t>
            </w:r>
          </w:p>
        </w:tc>
        <w:tc>
          <w:tcPr>
            <w:tcW w:w="6192" w:type="dxa"/>
          </w:tcPr>
          <w:p w14:paraId="1E332477" w14:textId="77777777" w:rsidR="001E30D0" w:rsidRDefault="00B373EB">
            <w:pPr>
              <w:pStyle w:val="ByReference"/>
            </w:pPr>
            <w:r>
              <w:t>OPERATIONS AND STORAGE AREAS</w:t>
            </w:r>
          </w:p>
        </w:tc>
        <w:tc>
          <w:tcPr>
            <w:tcW w:w="1440" w:type="dxa"/>
          </w:tcPr>
          <w:p w14:paraId="1E332478" w14:textId="77777777" w:rsidR="001E30D0" w:rsidRDefault="00B373EB">
            <w:pPr>
              <w:pStyle w:val="ByReference"/>
            </w:pPr>
            <w:r>
              <w:t>APR 1984</w:t>
            </w:r>
          </w:p>
        </w:tc>
      </w:tr>
      <w:tr w:rsidR="001E30D0" w14:paraId="1E33247D" w14:textId="77777777">
        <w:tc>
          <w:tcPr>
            <w:tcW w:w="1440" w:type="dxa"/>
          </w:tcPr>
          <w:p w14:paraId="1E33247A" w14:textId="77777777" w:rsidR="001E30D0" w:rsidRDefault="00B373EB">
            <w:pPr>
              <w:pStyle w:val="ByReference"/>
            </w:pPr>
            <w:r>
              <w:t>52.236-11</w:t>
            </w:r>
          </w:p>
        </w:tc>
        <w:tc>
          <w:tcPr>
            <w:tcW w:w="6192" w:type="dxa"/>
          </w:tcPr>
          <w:p w14:paraId="1E33247B" w14:textId="77777777" w:rsidR="001E30D0" w:rsidRDefault="00B373EB">
            <w:pPr>
              <w:pStyle w:val="ByReference"/>
            </w:pPr>
            <w:r>
              <w:t>USE AND POSSESSION PRIOR TO COMPLETION</w:t>
            </w:r>
          </w:p>
        </w:tc>
        <w:tc>
          <w:tcPr>
            <w:tcW w:w="1440" w:type="dxa"/>
          </w:tcPr>
          <w:p w14:paraId="1E33247C" w14:textId="77777777" w:rsidR="001E30D0" w:rsidRDefault="00B373EB">
            <w:pPr>
              <w:pStyle w:val="ByReference"/>
            </w:pPr>
            <w:r>
              <w:t>APR 1984</w:t>
            </w:r>
          </w:p>
        </w:tc>
      </w:tr>
      <w:tr w:rsidR="001E30D0" w14:paraId="1E332481" w14:textId="77777777">
        <w:tc>
          <w:tcPr>
            <w:tcW w:w="1440" w:type="dxa"/>
          </w:tcPr>
          <w:p w14:paraId="1E33247E" w14:textId="77777777" w:rsidR="001E30D0" w:rsidRDefault="00B373EB">
            <w:pPr>
              <w:pStyle w:val="ByReference"/>
            </w:pPr>
            <w:r>
              <w:t>52.236-12</w:t>
            </w:r>
          </w:p>
        </w:tc>
        <w:tc>
          <w:tcPr>
            <w:tcW w:w="6192" w:type="dxa"/>
          </w:tcPr>
          <w:p w14:paraId="1E33247F" w14:textId="77777777" w:rsidR="001E30D0" w:rsidRDefault="00B373EB">
            <w:pPr>
              <w:pStyle w:val="ByReference"/>
            </w:pPr>
            <w:r>
              <w:t>CLEANING UP</w:t>
            </w:r>
          </w:p>
        </w:tc>
        <w:tc>
          <w:tcPr>
            <w:tcW w:w="1440" w:type="dxa"/>
          </w:tcPr>
          <w:p w14:paraId="1E332480" w14:textId="77777777" w:rsidR="001E30D0" w:rsidRDefault="00B373EB">
            <w:pPr>
              <w:pStyle w:val="ByReference"/>
            </w:pPr>
            <w:r>
              <w:t>APR 1984</w:t>
            </w:r>
          </w:p>
        </w:tc>
      </w:tr>
      <w:tr w:rsidR="001E30D0" w14:paraId="1E332485" w14:textId="77777777">
        <w:tc>
          <w:tcPr>
            <w:tcW w:w="1440" w:type="dxa"/>
          </w:tcPr>
          <w:p w14:paraId="1E332482" w14:textId="77777777" w:rsidR="001E30D0" w:rsidRDefault="00B373EB">
            <w:pPr>
              <w:pStyle w:val="ByReference"/>
            </w:pPr>
            <w:r>
              <w:t>52.236-13</w:t>
            </w:r>
          </w:p>
        </w:tc>
        <w:tc>
          <w:tcPr>
            <w:tcW w:w="6192" w:type="dxa"/>
          </w:tcPr>
          <w:p w14:paraId="1E332483" w14:textId="77777777" w:rsidR="001E30D0" w:rsidRDefault="00B373EB">
            <w:pPr>
              <w:pStyle w:val="ByReference"/>
            </w:pPr>
            <w:r>
              <w:t>ACCIDENT PREVENTION</w:t>
            </w:r>
          </w:p>
        </w:tc>
        <w:tc>
          <w:tcPr>
            <w:tcW w:w="1440" w:type="dxa"/>
          </w:tcPr>
          <w:p w14:paraId="1E332484" w14:textId="77777777" w:rsidR="001E30D0" w:rsidRDefault="00B373EB">
            <w:pPr>
              <w:pStyle w:val="ByReference"/>
            </w:pPr>
            <w:r>
              <w:t>NOV 1991</w:t>
            </w:r>
          </w:p>
        </w:tc>
      </w:tr>
      <w:tr w:rsidR="001E30D0" w14:paraId="1E332489" w14:textId="77777777">
        <w:tc>
          <w:tcPr>
            <w:tcW w:w="1440" w:type="dxa"/>
          </w:tcPr>
          <w:p w14:paraId="1E332486" w14:textId="77777777" w:rsidR="001E30D0" w:rsidRDefault="00B373EB">
            <w:pPr>
              <w:pStyle w:val="ByReference"/>
            </w:pPr>
            <w:r>
              <w:t>52.236-15</w:t>
            </w:r>
          </w:p>
        </w:tc>
        <w:tc>
          <w:tcPr>
            <w:tcW w:w="6192" w:type="dxa"/>
          </w:tcPr>
          <w:p w14:paraId="1E332487" w14:textId="77777777" w:rsidR="001E30D0" w:rsidRDefault="00B373EB">
            <w:pPr>
              <w:pStyle w:val="ByReference"/>
            </w:pPr>
            <w:r>
              <w:t>SCHEDULES FOR CONSTRUCTION CONTRACTS</w:t>
            </w:r>
          </w:p>
        </w:tc>
        <w:tc>
          <w:tcPr>
            <w:tcW w:w="1440" w:type="dxa"/>
          </w:tcPr>
          <w:p w14:paraId="1E332488" w14:textId="77777777" w:rsidR="001E30D0" w:rsidRDefault="00B373EB">
            <w:pPr>
              <w:pStyle w:val="ByReference"/>
            </w:pPr>
            <w:r>
              <w:t>APR 1984</w:t>
            </w:r>
          </w:p>
        </w:tc>
      </w:tr>
      <w:tr w:rsidR="001E30D0" w14:paraId="1E33248D" w14:textId="77777777">
        <w:tc>
          <w:tcPr>
            <w:tcW w:w="1440" w:type="dxa"/>
          </w:tcPr>
          <w:p w14:paraId="1E33248A" w14:textId="77777777" w:rsidR="001E30D0" w:rsidRDefault="00B373EB">
            <w:pPr>
              <w:pStyle w:val="ByReference"/>
            </w:pPr>
            <w:r>
              <w:t>52.236-17</w:t>
            </w:r>
          </w:p>
        </w:tc>
        <w:tc>
          <w:tcPr>
            <w:tcW w:w="6192" w:type="dxa"/>
          </w:tcPr>
          <w:p w14:paraId="1E33248B" w14:textId="77777777" w:rsidR="001E30D0" w:rsidRDefault="00B373EB">
            <w:pPr>
              <w:pStyle w:val="ByReference"/>
            </w:pPr>
            <w:r>
              <w:t>LAYOUT OF WORK</w:t>
            </w:r>
          </w:p>
        </w:tc>
        <w:tc>
          <w:tcPr>
            <w:tcW w:w="1440" w:type="dxa"/>
          </w:tcPr>
          <w:p w14:paraId="1E33248C" w14:textId="77777777" w:rsidR="001E30D0" w:rsidRDefault="00B373EB">
            <w:pPr>
              <w:pStyle w:val="ByReference"/>
            </w:pPr>
            <w:r>
              <w:t>APR 1984</w:t>
            </w:r>
          </w:p>
        </w:tc>
      </w:tr>
      <w:tr w:rsidR="001E30D0" w14:paraId="1E332491" w14:textId="77777777">
        <w:tc>
          <w:tcPr>
            <w:tcW w:w="1440" w:type="dxa"/>
          </w:tcPr>
          <w:p w14:paraId="1E33248E" w14:textId="77777777" w:rsidR="001E30D0" w:rsidRDefault="00B373EB">
            <w:pPr>
              <w:pStyle w:val="ByReference"/>
            </w:pPr>
            <w:r>
              <w:t>52.236-21</w:t>
            </w:r>
          </w:p>
        </w:tc>
        <w:tc>
          <w:tcPr>
            <w:tcW w:w="6192" w:type="dxa"/>
          </w:tcPr>
          <w:p w14:paraId="1E33248F" w14:textId="77777777" w:rsidR="001E30D0" w:rsidRDefault="00B373EB">
            <w:pPr>
              <w:pStyle w:val="ByReference"/>
            </w:pPr>
            <w:r>
              <w:t>SPECIFICATIONS AND DRAWINGS FOR CONSTRUCTION ALTERNATE I (APR 1984)</w:t>
            </w:r>
          </w:p>
        </w:tc>
        <w:tc>
          <w:tcPr>
            <w:tcW w:w="1440" w:type="dxa"/>
          </w:tcPr>
          <w:p w14:paraId="1E332490" w14:textId="77777777" w:rsidR="001E30D0" w:rsidRDefault="00B373EB">
            <w:pPr>
              <w:pStyle w:val="ByReference"/>
            </w:pPr>
            <w:r>
              <w:t>FEB 1997</w:t>
            </w:r>
          </w:p>
        </w:tc>
      </w:tr>
      <w:tr w:rsidR="001E30D0" w14:paraId="1E332495" w14:textId="77777777">
        <w:tc>
          <w:tcPr>
            <w:tcW w:w="1440" w:type="dxa"/>
          </w:tcPr>
          <w:p w14:paraId="1E332492" w14:textId="77777777" w:rsidR="001E30D0" w:rsidRDefault="00B373EB">
            <w:pPr>
              <w:pStyle w:val="ByReference"/>
            </w:pPr>
            <w:r>
              <w:t>52.236-26</w:t>
            </w:r>
          </w:p>
        </w:tc>
        <w:tc>
          <w:tcPr>
            <w:tcW w:w="6192" w:type="dxa"/>
          </w:tcPr>
          <w:p w14:paraId="1E332493" w14:textId="77777777" w:rsidR="001E30D0" w:rsidRDefault="00B373EB">
            <w:pPr>
              <w:pStyle w:val="ByReference"/>
            </w:pPr>
            <w:r>
              <w:t>PRECONSTRUCTION CONFERENCE</w:t>
            </w:r>
          </w:p>
        </w:tc>
        <w:tc>
          <w:tcPr>
            <w:tcW w:w="1440" w:type="dxa"/>
          </w:tcPr>
          <w:p w14:paraId="1E332494" w14:textId="77777777" w:rsidR="001E30D0" w:rsidRDefault="00B373EB">
            <w:pPr>
              <w:pStyle w:val="ByReference"/>
            </w:pPr>
            <w:r>
              <w:t>FEB 1995</w:t>
            </w:r>
          </w:p>
        </w:tc>
      </w:tr>
      <w:tr w:rsidR="001E30D0" w14:paraId="1E332499" w14:textId="77777777">
        <w:tc>
          <w:tcPr>
            <w:tcW w:w="1440" w:type="dxa"/>
          </w:tcPr>
          <w:p w14:paraId="1E332496" w14:textId="77777777" w:rsidR="001E30D0" w:rsidRDefault="00B373EB">
            <w:pPr>
              <w:pStyle w:val="ByReference"/>
            </w:pPr>
            <w:r>
              <w:t>52.242-13</w:t>
            </w:r>
          </w:p>
        </w:tc>
        <w:tc>
          <w:tcPr>
            <w:tcW w:w="6192" w:type="dxa"/>
          </w:tcPr>
          <w:p w14:paraId="1E332497" w14:textId="77777777" w:rsidR="001E30D0" w:rsidRDefault="00B373EB">
            <w:pPr>
              <w:pStyle w:val="ByReference"/>
            </w:pPr>
            <w:r>
              <w:t>BANKRUPTCY</w:t>
            </w:r>
          </w:p>
        </w:tc>
        <w:tc>
          <w:tcPr>
            <w:tcW w:w="1440" w:type="dxa"/>
          </w:tcPr>
          <w:p w14:paraId="1E332498" w14:textId="77777777" w:rsidR="001E30D0" w:rsidRDefault="00B373EB">
            <w:pPr>
              <w:pStyle w:val="ByReference"/>
            </w:pPr>
            <w:r>
              <w:t>JUL 1995</w:t>
            </w:r>
          </w:p>
        </w:tc>
      </w:tr>
      <w:tr w:rsidR="001E30D0" w14:paraId="1E33249D" w14:textId="77777777">
        <w:tc>
          <w:tcPr>
            <w:tcW w:w="1440" w:type="dxa"/>
          </w:tcPr>
          <w:p w14:paraId="1E33249A" w14:textId="77777777" w:rsidR="001E30D0" w:rsidRDefault="00B373EB">
            <w:pPr>
              <w:pStyle w:val="ByReference"/>
            </w:pPr>
            <w:r>
              <w:t>52.242-14</w:t>
            </w:r>
          </w:p>
        </w:tc>
        <w:tc>
          <w:tcPr>
            <w:tcW w:w="6192" w:type="dxa"/>
          </w:tcPr>
          <w:p w14:paraId="1E33249B" w14:textId="77777777" w:rsidR="001E30D0" w:rsidRDefault="00B373EB">
            <w:pPr>
              <w:pStyle w:val="ByReference"/>
            </w:pPr>
            <w:r>
              <w:t>SUSPENSION OF WORK</w:t>
            </w:r>
          </w:p>
        </w:tc>
        <w:tc>
          <w:tcPr>
            <w:tcW w:w="1440" w:type="dxa"/>
          </w:tcPr>
          <w:p w14:paraId="1E33249C" w14:textId="77777777" w:rsidR="001E30D0" w:rsidRDefault="00B373EB">
            <w:pPr>
              <w:pStyle w:val="ByReference"/>
            </w:pPr>
            <w:r>
              <w:t>APR 1984</w:t>
            </w:r>
          </w:p>
        </w:tc>
      </w:tr>
      <w:tr w:rsidR="001E30D0" w14:paraId="1E3324A1" w14:textId="77777777">
        <w:tc>
          <w:tcPr>
            <w:tcW w:w="1440" w:type="dxa"/>
          </w:tcPr>
          <w:p w14:paraId="1E33249E" w14:textId="77777777" w:rsidR="001E30D0" w:rsidRDefault="00B373EB">
            <w:pPr>
              <w:pStyle w:val="ByReference"/>
            </w:pPr>
            <w:r>
              <w:t>52.243-4</w:t>
            </w:r>
          </w:p>
        </w:tc>
        <w:tc>
          <w:tcPr>
            <w:tcW w:w="6192" w:type="dxa"/>
          </w:tcPr>
          <w:p w14:paraId="1E33249F" w14:textId="77777777" w:rsidR="001E30D0" w:rsidRDefault="00B373EB">
            <w:pPr>
              <w:pStyle w:val="ByReference"/>
            </w:pPr>
            <w:r>
              <w:t>CHANGES</w:t>
            </w:r>
          </w:p>
        </w:tc>
        <w:tc>
          <w:tcPr>
            <w:tcW w:w="1440" w:type="dxa"/>
          </w:tcPr>
          <w:p w14:paraId="1E3324A0" w14:textId="77777777" w:rsidR="001E30D0" w:rsidRDefault="00B373EB">
            <w:pPr>
              <w:pStyle w:val="ByReference"/>
            </w:pPr>
            <w:r>
              <w:t>JUN 2007</w:t>
            </w:r>
          </w:p>
        </w:tc>
      </w:tr>
      <w:tr w:rsidR="001E30D0" w14:paraId="1E3324A5" w14:textId="77777777">
        <w:tc>
          <w:tcPr>
            <w:tcW w:w="1440" w:type="dxa"/>
          </w:tcPr>
          <w:p w14:paraId="1E3324A2" w14:textId="77777777" w:rsidR="001E30D0" w:rsidRDefault="00B373EB">
            <w:pPr>
              <w:pStyle w:val="ByReference"/>
            </w:pPr>
            <w:r>
              <w:t>52.244-5</w:t>
            </w:r>
          </w:p>
        </w:tc>
        <w:tc>
          <w:tcPr>
            <w:tcW w:w="6192" w:type="dxa"/>
          </w:tcPr>
          <w:p w14:paraId="1E3324A3" w14:textId="77777777" w:rsidR="001E30D0" w:rsidRDefault="00B373EB">
            <w:pPr>
              <w:pStyle w:val="ByReference"/>
            </w:pPr>
            <w:r>
              <w:t>COMPETITION IN SUBCONTRACTING</w:t>
            </w:r>
          </w:p>
        </w:tc>
        <w:tc>
          <w:tcPr>
            <w:tcW w:w="1440" w:type="dxa"/>
          </w:tcPr>
          <w:p w14:paraId="1E3324A4" w14:textId="77777777" w:rsidR="001E30D0" w:rsidRDefault="00B373EB">
            <w:pPr>
              <w:pStyle w:val="ByReference"/>
            </w:pPr>
            <w:r>
              <w:t>AUG 2024</w:t>
            </w:r>
          </w:p>
        </w:tc>
      </w:tr>
      <w:tr w:rsidR="001E30D0" w14:paraId="1E3324A9" w14:textId="77777777">
        <w:tc>
          <w:tcPr>
            <w:tcW w:w="1440" w:type="dxa"/>
          </w:tcPr>
          <w:p w14:paraId="1E3324A6" w14:textId="77777777" w:rsidR="001E30D0" w:rsidRDefault="00B373EB">
            <w:pPr>
              <w:pStyle w:val="ByReference"/>
            </w:pPr>
            <w:r>
              <w:t>52.244-6</w:t>
            </w:r>
          </w:p>
        </w:tc>
        <w:tc>
          <w:tcPr>
            <w:tcW w:w="6192" w:type="dxa"/>
          </w:tcPr>
          <w:p w14:paraId="1E3324A7" w14:textId="77777777" w:rsidR="001E30D0" w:rsidRDefault="00B373EB">
            <w:pPr>
              <w:pStyle w:val="ByReference"/>
            </w:pPr>
            <w:r>
              <w:t>SUBCONTRACTS FOR COMMERCIAL PRODUCTS AND COMMERCIAL SERVICES</w:t>
            </w:r>
          </w:p>
        </w:tc>
        <w:tc>
          <w:tcPr>
            <w:tcW w:w="1440" w:type="dxa"/>
          </w:tcPr>
          <w:p w14:paraId="1E3324A8" w14:textId="77777777" w:rsidR="001E30D0" w:rsidRDefault="00B373EB">
            <w:pPr>
              <w:pStyle w:val="ByReference"/>
            </w:pPr>
            <w:r>
              <w:t>FEB 2024</w:t>
            </w:r>
          </w:p>
        </w:tc>
      </w:tr>
      <w:tr w:rsidR="001E30D0" w14:paraId="1E3324AD" w14:textId="77777777">
        <w:tc>
          <w:tcPr>
            <w:tcW w:w="1440" w:type="dxa"/>
          </w:tcPr>
          <w:p w14:paraId="1E3324AA" w14:textId="77777777" w:rsidR="001E30D0" w:rsidRDefault="00B373EB">
            <w:pPr>
              <w:pStyle w:val="ByReference"/>
            </w:pPr>
            <w:r>
              <w:t>52.246-12</w:t>
            </w:r>
          </w:p>
        </w:tc>
        <w:tc>
          <w:tcPr>
            <w:tcW w:w="6192" w:type="dxa"/>
          </w:tcPr>
          <w:p w14:paraId="1E3324AB" w14:textId="77777777" w:rsidR="001E30D0" w:rsidRDefault="00B373EB">
            <w:pPr>
              <w:pStyle w:val="ByReference"/>
            </w:pPr>
            <w:r>
              <w:t>INSPECTION OF CONSTRUCTION</w:t>
            </w:r>
          </w:p>
        </w:tc>
        <w:tc>
          <w:tcPr>
            <w:tcW w:w="1440" w:type="dxa"/>
          </w:tcPr>
          <w:p w14:paraId="1E3324AC" w14:textId="77777777" w:rsidR="001E30D0" w:rsidRDefault="00B373EB">
            <w:pPr>
              <w:pStyle w:val="ByReference"/>
            </w:pPr>
            <w:r>
              <w:t>AUG 1996</w:t>
            </w:r>
          </w:p>
        </w:tc>
      </w:tr>
      <w:tr w:rsidR="001E30D0" w14:paraId="1E3324B1" w14:textId="77777777">
        <w:tc>
          <w:tcPr>
            <w:tcW w:w="1440" w:type="dxa"/>
          </w:tcPr>
          <w:p w14:paraId="1E3324AE" w14:textId="77777777" w:rsidR="001E30D0" w:rsidRDefault="00B373EB">
            <w:pPr>
              <w:pStyle w:val="ByReference"/>
            </w:pPr>
            <w:r>
              <w:t>52.246-21</w:t>
            </w:r>
          </w:p>
        </w:tc>
        <w:tc>
          <w:tcPr>
            <w:tcW w:w="6192" w:type="dxa"/>
          </w:tcPr>
          <w:p w14:paraId="1E3324AF" w14:textId="77777777" w:rsidR="001E30D0" w:rsidRDefault="00B373EB">
            <w:pPr>
              <w:pStyle w:val="ByReference"/>
            </w:pPr>
            <w:r>
              <w:t>WARRANTY OF CONSTRUCTION ALTERNATE I (APR 1984)</w:t>
            </w:r>
          </w:p>
        </w:tc>
        <w:tc>
          <w:tcPr>
            <w:tcW w:w="1440" w:type="dxa"/>
          </w:tcPr>
          <w:p w14:paraId="1E3324B0" w14:textId="77777777" w:rsidR="001E30D0" w:rsidRDefault="00B373EB">
            <w:pPr>
              <w:pStyle w:val="ByReference"/>
            </w:pPr>
            <w:r>
              <w:t>MAR 1994</w:t>
            </w:r>
          </w:p>
        </w:tc>
      </w:tr>
      <w:tr w:rsidR="001E30D0" w14:paraId="1E3324B5" w14:textId="77777777">
        <w:tc>
          <w:tcPr>
            <w:tcW w:w="1440" w:type="dxa"/>
          </w:tcPr>
          <w:p w14:paraId="1E3324B2" w14:textId="77777777" w:rsidR="001E30D0" w:rsidRDefault="00B373EB">
            <w:pPr>
              <w:pStyle w:val="ByReference"/>
            </w:pPr>
            <w:r>
              <w:t>52.248-3</w:t>
            </w:r>
          </w:p>
        </w:tc>
        <w:tc>
          <w:tcPr>
            <w:tcW w:w="6192" w:type="dxa"/>
          </w:tcPr>
          <w:p w14:paraId="1E3324B3" w14:textId="77777777" w:rsidR="001E30D0" w:rsidRDefault="00B373EB">
            <w:pPr>
              <w:pStyle w:val="ByReference"/>
            </w:pPr>
            <w:r>
              <w:t>VALUE ENGINEERING—CONSTRUCTION</w:t>
            </w:r>
          </w:p>
        </w:tc>
        <w:tc>
          <w:tcPr>
            <w:tcW w:w="1440" w:type="dxa"/>
          </w:tcPr>
          <w:p w14:paraId="1E3324B4" w14:textId="77777777" w:rsidR="001E30D0" w:rsidRDefault="00B373EB">
            <w:pPr>
              <w:pStyle w:val="ByReference"/>
            </w:pPr>
            <w:r>
              <w:t>OCT 2020</w:t>
            </w:r>
          </w:p>
        </w:tc>
      </w:tr>
      <w:tr w:rsidR="001E30D0" w14:paraId="1E3324B9" w14:textId="77777777">
        <w:tc>
          <w:tcPr>
            <w:tcW w:w="1440" w:type="dxa"/>
          </w:tcPr>
          <w:p w14:paraId="1E3324B6" w14:textId="77777777" w:rsidR="001E30D0" w:rsidRDefault="00B373EB">
            <w:pPr>
              <w:pStyle w:val="ByReference"/>
            </w:pPr>
            <w:r>
              <w:t>52.249-2</w:t>
            </w:r>
          </w:p>
        </w:tc>
        <w:tc>
          <w:tcPr>
            <w:tcW w:w="6192" w:type="dxa"/>
          </w:tcPr>
          <w:p w14:paraId="1E3324B7" w14:textId="77777777" w:rsidR="001E30D0" w:rsidRDefault="00B373EB">
            <w:pPr>
              <w:pStyle w:val="ByReference"/>
            </w:pPr>
            <w:r>
              <w:t xml:space="preserve">TERMINATION FOR CONVENIENCE OF THE GOVERNMENT (FIXED PRICE) ALTERNATE I (SEPT </w:t>
            </w:r>
            <w:r>
              <w:lastRenderedPageBreak/>
              <w:t>1996)</w:t>
            </w:r>
          </w:p>
        </w:tc>
        <w:tc>
          <w:tcPr>
            <w:tcW w:w="1440" w:type="dxa"/>
          </w:tcPr>
          <w:p w14:paraId="1E3324B8" w14:textId="77777777" w:rsidR="001E30D0" w:rsidRDefault="00B373EB">
            <w:pPr>
              <w:pStyle w:val="ByReference"/>
            </w:pPr>
            <w:r>
              <w:lastRenderedPageBreak/>
              <w:t>APR 2012</w:t>
            </w:r>
          </w:p>
        </w:tc>
      </w:tr>
      <w:tr w:rsidR="001E30D0" w14:paraId="1E3324BD" w14:textId="77777777">
        <w:tc>
          <w:tcPr>
            <w:tcW w:w="1440" w:type="dxa"/>
          </w:tcPr>
          <w:p w14:paraId="1E3324BA" w14:textId="77777777" w:rsidR="001E30D0" w:rsidRDefault="00B373EB">
            <w:pPr>
              <w:pStyle w:val="ByReference"/>
            </w:pPr>
            <w:r>
              <w:t>52.249-10</w:t>
            </w:r>
          </w:p>
        </w:tc>
        <w:tc>
          <w:tcPr>
            <w:tcW w:w="6192" w:type="dxa"/>
          </w:tcPr>
          <w:p w14:paraId="1E3324BB" w14:textId="77777777" w:rsidR="001E30D0" w:rsidRDefault="00B373EB">
            <w:pPr>
              <w:pStyle w:val="ByReference"/>
            </w:pPr>
            <w:r>
              <w:t>DEFAULT (FIXED-PRICE CONSTRUCTION)</w:t>
            </w:r>
          </w:p>
        </w:tc>
        <w:tc>
          <w:tcPr>
            <w:tcW w:w="1440" w:type="dxa"/>
          </w:tcPr>
          <w:p w14:paraId="1E3324BC" w14:textId="77777777" w:rsidR="001E30D0" w:rsidRDefault="00B373EB">
            <w:pPr>
              <w:pStyle w:val="ByReference"/>
            </w:pPr>
            <w:r>
              <w:t>APR 1984</w:t>
            </w:r>
          </w:p>
        </w:tc>
      </w:tr>
      <w:tr w:rsidR="001E30D0" w14:paraId="1E3324C1" w14:textId="77777777">
        <w:tc>
          <w:tcPr>
            <w:tcW w:w="1440" w:type="dxa"/>
          </w:tcPr>
          <w:p w14:paraId="1E3324BE" w14:textId="77777777" w:rsidR="001E30D0" w:rsidRDefault="00B373EB">
            <w:pPr>
              <w:pStyle w:val="ByReference"/>
            </w:pPr>
            <w:r>
              <w:t>52.253-1</w:t>
            </w:r>
          </w:p>
        </w:tc>
        <w:tc>
          <w:tcPr>
            <w:tcW w:w="6192" w:type="dxa"/>
          </w:tcPr>
          <w:p w14:paraId="1E3324BF" w14:textId="77777777" w:rsidR="001E30D0" w:rsidRDefault="00B373EB">
            <w:pPr>
              <w:pStyle w:val="ByReference"/>
            </w:pPr>
            <w:r>
              <w:t>COMPUTER GENERATED FORMS</w:t>
            </w:r>
          </w:p>
        </w:tc>
        <w:tc>
          <w:tcPr>
            <w:tcW w:w="1440" w:type="dxa"/>
          </w:tcPr>
          <w:p w14:paraId="1E3324C0" w14:textId="77777777" w:rsidR="001E30D0" w:rsidRDefault="00B373EB">
            <w:pPr>
              <w:pStyle w:val="ByReference"/>
            </w:pPr>
            <w:r>
              <w:t xml:space="preserve">JAN </w:t>
            </w:r>
            <w:r>
              <w:t>1991</w:t>
            </w:r>
          </w:p>
        </w:tc>
      </w:tr>
    </w:tbl>
    <w:p w14:paraId="1E3324C2" w14:textId="77777777" w:rsidR="00B373EB" w:rsidRDefault="00B373EB" w:rsidP="00961B27">
      <w:pPr>
        <w:pStyle w:val="Heading2"/>
      </w:pPr>
      <w:bookmarkStart w:id="82" w:name="_Toc256000036"/>
      <w:r>
        <w:t xml:space="preserve">4.11  VAAR 852.219-73  </w:t>
      </w:r>
      <w:r w:rsidRPr="005C5575">
        <w:t>VA NOTICE OF TOTAL SET-ASIDE FOR CERTIFIED SERVICE-DISABLED VETERAN-OWNED SMALL BUSINESSES</w:t>
      </w:r>
      <w:r>
        <w:t xml:space="preserve"> </w:t>
      </w:r>
      <w:r>
        <w:t xml:space="preserve"> (JAN 2023)</w:t>
      </w:r>
      <w:r>
        <w:t xml:space="preserve"> (DEVIATION)</w:t>
      </w:r>
      <w:bookmarkEnd w:id="82"/>
    </w:p>
    <w:p w14:paraId="1E3324C3" w14:textId="77777777" w:rsidR="00B373EB" w:rsidRDefault="00B373EB" w:rsidP="00961B27">
      <w:r>
        <w:t xml:space="preserve">  (a) </w:t>
      </w:r>
      <w:r w:rsidRPr="00D5043D">
        <w:rPr>
          <w:i/>
          <w:iCs/>
        </w:rPr>
        <w:t>Definition</w:t>
      </w:r>
      <w:r>
        <w:t>. for the Department of Veterans Affairs, ‘‘</w:t>
      </w:r>
      <w:r w:rsidRPr="00D5043D">
        <w:rPr>
          <w:i/>
          <w:iCs/>
        </w:rPr>
        <w:t>Service-disabled Veteran</w:t>
      </w:r>
      <w:r w:rsidRPr="00D5043D">
        <w:rPr>
          <w:i/>
          <w:iCs/>
        </w:rPr>
        <w:t>-</w:t>
      </w:r>
      <w:r w:rsidRPr="00D5043D">
        <w:rPr>
          <w:i/>
          <w:iCs/>
        </w:rPr>
        <w:t xml:space="preserve">owned small </w:t>
      </w:r>
      <w:r w:rsidRPr="00D5043D">
        <w:rPr>
          <w:i/>
          <w:iCs/>
        </w:rPr>
        <w:t>business concern or SDVOSB’’</w:t>
      </w:r>
      <w:r>
        <w:t>:</w:t>
      </w:r>
    </w:p>
    <w:p w14:paraId="1E3324C4" w14:textId="77777777" w:rsidR="00B373EB" w:rsidRDefault="00B373EB" w:rsidP="00961B27">
      <w:r>
        <w:t xml:space="preserve">    (1) Means a small business concern—</w:t>
      </w:r>
    </w:p>
    <w:p w14:paraId="1E3324C5" w14:textId="77777777" w:rsidR="00B373EB" w:rsidRDefault="00B373EB" w:rsidP="00961B27">
      <w:r>
        <w:t xml:space="preserve">      (i) Not less than 51 percent of which is owned by one or more service-disabled Veterans or, in the case of any publicly owned business, not less than 51 percent of the stock of </w:t>
      </w:r>
      <w:r>
        <w:t>which is owned by one or more service-disabled Veterans or eligible surviving spouses (see VAAR 802.201, Surviving Spouse definition);</w:t>
      </w:r>
    </w:p>
    <w:p w14:paraId="1E3324C6" w14:textId="77777777" w:rsidR="00B373EB" w:rsidRDefault="00B373EB" w:rsidP="00961B27">
      <w:r>
        <w:t xml:space="preserve">      (ii) The management and daily business operations of which are controlled by one or more service-disabled Veterans (or eligible surviving spouses) or, in the case of a service</w:t>
      </w:r>
      <w:r>
        <w:t>-</w:t>
      </w:r>
      <w:r>
        <w:t>disabled Veteran with permanent and severe disability, the spouse or permanent caregiver of such Veteran;</w:t>
      </w:r>
    </w:p>
    <w:p w14:paraId="1E3324C7" w14:textId="77777777" w:rsidR="00B373EB" w:rsidRDefault="00B373EB" w:rsidP="00961B27">
      <w:r>
        <w:t xml:space="preserve">      (iii) The business meets Federal small business size standards for the applicable North American Industry Classification System (NAICS) code identified in the solicitation document;</w:t>
      </w:r>
    </w:p>
    <w:p w14:paraId="1E3324C8" w14:textId="77777777" w:rsidR="00B373EB" w:rsidRDefault="00B373EB" w:rsidP="00961B27">
      <w:r>
        <w:t xml:space="preserve">      (iv) The business has been </w:t>
      </w:r>
      <w:r>
        <w:t>certified</w:t>
      </w:r>
      <w:r>
        <w:t xml:space="preserve"> for ownership and control pursuant to 38</w:t>
      </w:r>
      <w:r>
        <w:t xml:space="preserve"> U.S.C. 8127, 13 CFR 128, and</w:t>
      </w:r>
      <w:r>
        <w:t xml:space="preserve"> is listed</w:t>
      </w:r>
      <w:r>
        <w:t xml:space="preserve"> as certified</w:t>
      </w:r>
      <w:r>
        <w:t xml:space="preserve"> in</w:t>
      </w:r>
      <w:r>
        <w:t xml:space="preserve"> the SBA certification database at </w:t>
      </w:r>
      <w:hyperlink r:id="rId32" w:history="1">
        <w:r w:rsidRPr="00A4347C">
          <w:rPr>
            <w:rStyle w:val="Hyperlink"/>
            <w:i/>
            <w:iCs/>
          </w:rPr>
          <w:t>https://veterans.certify.sba.gov/</w:t>
        </w:r>
      </w:hyperlink>
      <w:r>
        <w:t>; and</w:t>
      </w:r>
    </w:p>
    <w:p w14:paraId="1E3324C9" w14:textId="77777777" w:rsidR="00B373EB" w:rsidRDefault="00B373EB" w:rsidP="00961B27">
      <w:r>
        <w:t xml:space="preserve">      (v) The business </w:t>
      </w:r>
      <w:r>
        <w:t>agrees to</w:t>
      </w:r>
      <w:r>
        <w:t xml:space="preserve"> comply with VAAR subpart 819.70 and Small Business Administration (SBA) regulations regarding small business size</w:t>
      </w:r>
      <w:r>
        <w:t>,</w:t>
      </w:r>
      <w:r>
        <w:t xml:space="preserve"> government </w:t>
      </w:r>
      <w:r>
        <w:t>contracting,</w:t>
      </w:r>
      <w:r>
        <w:t xml:space="preserve"> and the Veteran Small Business Certification Program </w:t>
      </w:r>
      <w:r>
        <w:t>at 13 CFR parts 121</w:t>
      </w:r>
      <w:r>
        <w:t>,</w:t>
      </w:r>
      <w:r>
        <w:t xml:space="preserve"> 125, </w:t>
      </w:r>
      <w:r>
        <w:t>and 128</w:t>
      </w:r>
      <w:r>
        <w:t>.</w:t>
      </w:r>
    </w:p>
    <w:p w14:paraId="1E3324CA" w14:textId="77777777" w:rsidR="00B373EB" w:rsidRDefault="00B373EB" w:rsidP="00961B27">
      <w:r>
        <w:t xml:space="preserve">    (2) The term ‘‘Service-disabled Veteran’’ means a Veteran, as defined in 38 U.S.C. 101(2), with a disability that is service</w:t>
      </w:r>
      <w:r>
        <w:t>-</w:t>
      </w:r>
      <w:r>
        <w:t>connected, as defined in 38 U.S.C. 101(16).</w:t>
      </w:r>
    </w:p>
    <w:p w14:paraId="1E3324CB" w14:textId="77777777" w:rsidR="00B373EB" w:rsidRDefault="00B373EB" w:rsidP="00961B27">
      <w:r>
        <w:t xml:space="preserve">    (3) The term ‘‘small business concern’’ has the meaning given that term under section 3 of the Small Business Act (15 U.S.C. 632).</w:t>
      </w:r>
    </w:p>
    <w:p w14:paraId="1E3324CC" w14:textId="77777777" w:rsidR="00B373EB" w:rsidRDefault="00B373EB" w:rsidP="00961B27">
      <w:r>
        <w:t xml:space="preserve">    (4) The term ‘‘small business concern owned and controlled by Veterans with service-connected disabilities’’ has the meaning given the term ‘‘</w:t>
      </w:r>
      <w:r w:rsidRPr="00D5043D">
        <w:rPr>
          <w:i/>
          <w:iCs/>
        </w:rPr>
        <w:t>small business concern owned and controlled by service</w:t>
      </w:r>
      <w:r>
        <w:rPr>
          <w:i/>
          <w:iCs/>
        </w:rPr>
        <w:t>-</w:t>
      </w:r>
      <w:r w:rsidRPr="00D5043D">
        <w:rPr>
          <w:i/>
          <w:iCs/>
        </w:rPr>
        <w:t>disabled veterans</w:t>
      </w:r>
      <w:r>
        <w:t>’’ under section 3(q)(2) of the Small Business Act (15 U.S.C. 632(q)</w:t>
      </w:r>
      <w:r>
        <w:t>(2)).</w:t>
      </w:r>
    </w:p>
    <w:p w14:paraId="1E3324CD" w14:textId="77777777" w:rsidR="00B373EB" w:rsidRDefault="00B373EB"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14:paraId="1E3324CE" w14:textId="77777777" w:rsidR="00B373EB" w:rsidRDefault="00B373EB" w:rsidP="00961B27">
      <w:r>
        <w:t xml:space="preserve">  (b) </w:t>
      </w:r>
      <w:r w:rsidRPr="00D5043D">
        <w:rPr>
          <w:i/>
          <w:iCs/>
        </w:rPr>
        <w:t>General</w:t>
      </w:r>
      <w:r>
        <w:t>.</w:t>
      </w:r>
      <w:r>
        <w:t xml:space="preserve"> In order for a concern to submit an offer and be eligible for the award of an SDVOSB set-aside or sole source contract, the concern must qualify as a small business </w:t>
      </w:r>
      <w:r>
        <w:lastRenderedPageBreak/>
        <w:t xml:space="preserve">concern under the size standard corresponding to the NAICS code assigned to the contract and be listed as an SDVOSB participant in the SBA certification database as set forth in 13 CFR 128. </w:t>
      </w:r>
    </w:p>
    <w:p w14:paraId="1E3324CF" w14:textId="77777777" w:rsidR="00B373EB" w:rsidRDefault="00B373EB" w:rsidP="00961B27">
      <w:r>
        <w:t xml:space="preserve">    (1) Offers received from entities that are not </w:t>
      </w:r>
      <w:r>
        <w:t xml:space="preserve">certified </w:t>
      </w:r>
      <w:r>
        <w:t xml:space="preserve">SDVOSBs </w:t>
      </w:r>
      <w:r>
        <w:t xml:space="preserve">and listed in the SBA certification database </w:t>
      </w:r>
      <w:r>
        <w:t>at the time of offer shall not be considered.</w:t>
      </w:r>
    </w:p>
    <w:p w14:paraId="1E3324D0" w14:textId="77777777" w:rsidR="00B373EB" w:rsidRDefault="00B373EB" w:rsidP="00961B27">
      <w:r>
        <w:t xml:space="preserve">    (2) Any award resulting from this solicitation shall be made to a </w:t>
      </w:r>
      <w:r>
        <w:t>certified</w:t>
      </w:r>
      <w:r>
        <w:t xml:space="preserve"> SDVOSB</w:t>
      </w:r>
      <w:r>
        <w:t xml:space="preserve"> listed in the SBA certification database </w:t>
      </w:r>
      <w:r>
        <w:t>who is eligible at the time of submission of offer(s) and at the time of award.</w:t>
      </w:r>
    </w:p>
    <w:p w14:paraId="1E3324D1" w14:textId="77777777" w:rsidR="00B373EB" w:rsidRDefault="00B373EB" w:rsidP="00961B27">
      <w:r>
        <w:t xml:space="preserve">    (3) The requirements in this clause apply to any contract, order or subcontract where the firm receives a benefit or preference from its designation as an SDVOSB, including set</w:t>
      </w:r>
      <w:r>
        <w:t>-</w:t>
      </w:r>
      <w:r>
        <w:t>asides, sole source awards, and evaluation preferences.</w:t>
      </w:r>
    </w:p>
    <w:p w14:paraId="1E3324D2" w14:textId="77777777" w:rsidR="00B373EB" w:rsidRDefault="00B373EB" w:rsidP="00961B27">
      <w:r>
        <w:t xml:space="preserve">  (c) </w:t>
      </w:r>
      <w:r w:rsidRPr="00D5043D">
        <w:rPr>
          <w:i/>
          <w:iCs/>
        </w:rPr>
        <w:t>Representation</w:t>
      </w:r>
      <w:r>
        <w:t xml:space="preserve">. Pursuant to 38 U.S.C. 8127(e), only </w:t>
      </w:r>
      <w:r>
        <w:t xml:space="preserve">certified </w:t>
      </w:r>
      <w:r>
        <w:t>SDVOSBs</w:t>
      </w:r>
      <w:r>
        <w:t xml:space="preserve"> listed in the SBA certification database</w:t>
      </w:r>
      <w:r>
        <w:t xml:space="preserve"> are considered eligible to receive award of a resulting contract. By submitting an offer, the prospective contractor represents that it is an eligible </w:t>
      </w:r>
      <w:r>
        <w:t xml:space="preserve">and certified </w:t>
      </w:r>
      <w:r>
        <w:t xml:space="preserve">SDVOSB as defined in this clause, </w:t>
      </w:r>
      <w:r>
        <w:t>13 CFR 121, 125, and 128</w:t>
      </w:r>
      <w:r>
        <w:t>, and VAAR subpart 819.70.</w:t>
      </w:r>
    </w:p>
    <w:p w14:paraId="1E3324D3" w14:textId="77777777" w:rsidR="00B373EB" w:rsidRDefault="00B373EB" w:rsidP="00961B27">
      <w:r>
        <w:t xml:space="preserve">  (d) </w:t>
      </w:r>
      <w:r w:rsidRPr="00D5043D">
        <w:rPr>
          <w:i/>
          <w:iCs/>
        </w:rPr>
        <w:t>Agreement</w:t>
      </w:r>
      <w:r>
        <w:t>/</w:t>
      </w:r>
      <w:r w:rsidRPr="0062728A">
        <w:rPr>
          <w:i/>
          <w:iCs/>
        </w:rPr>
        <w:t>LOS certification</w:t>
      </w:r>
      <w:r>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w:t>
      </w:r>
      <w:r>
        <w:t>,</w:t>
      </w:r>
      <w:r>
        <w:t xml:space="preserve"> and government contracting programs at 13 CFR part 121 and part 125, including the non-manufacturer rule and limitations on subcontracting</w:t>
      </w:r>
      <w:r>
        <w:t xml:space="preserve"> (LOS)</w:t>
      </w:r>
      <w:r>
        <w:t xml:space="preserve"> requirements in 13 CFR 121.406(b) and 13 CFR 125.6. For the purpose of limitations on subco</w:t>
      </w:r>
      <w:r>
        <w:t xml:space="preserve">ntracting, only </w:t>
      </w:r>
      <w:r>
        <w:t>certified</w:t>
      </w:r>
      <w:r>
        <w:t xml:space="preserve"> SDVOSBs </w:t>
      </w:r>
      <w:r>
        <w:t xml:space="preserve">listed in the SBA certification database </w:t>
      </w:r>
      <w:r>
        <w:t xml:space="preserve">(including independent contractors) shall be considered eligible and/or ‘‘similarly situated’’ (i.e., a firm that has the same small business program status as the prime contractor). An otherwise eligible firm further agrees to comply with the required </w:t>
      </w:r>
      <w:r>
        <w:t xml:space="preserve">LOS </w:t>
      </w:r>
      <w:r>
        <w:t>certification requirements in this solicitation (see 852.219–75 or 852.219–76 as applicable). These requirements are summarized as follows:</w:t>
      </w:r>
    </w:p>
    <w:p w14:paraId="1E3324D4" w14:textId="77777777" w:rsidR="00B373EB" w:rsidRDefault="00B373EB" w:rsidP="00961B27">
      <w:r>
        <w:t xml:space="preserve">    (1) </w:t>
      </w:r>
      <w:r w:rsidRPr="00D5043D">
        <w:rPr>
          <w:i/>
          <w:iCs/>
        </w:rPr>
        <w:t>Services</w:t>
      </w:r>
      <w:r>
        <w:t xml:space="preserve">. In the case of a contract for services (except construction), the SDVOSB prime contractor will not pay more than 50% of the amount paid by the government to the prime for contract performance to firms that are not </w:t>
      </w:r>
      <w:r>
        <w:t>certified</w:t>
      </w:r>
      <w:r>
        <w:t xml:space="preserve"> SDVOSBs </w:t>
      </w:r>
      <w:r>
        <w:t>listed in the SBA certification database</w:t>
      </w:r>
      <w:r>
        <w:t xml:space="preserve"> </w:t>
      </w:r>
      <w:r>
        <w:t>(excluding direct costs to the extent they are not the principal purpose of the acquisition and the SDVOSB/ VOSB does not provide the service, such as airline travel, cloud computing services, or mass media purchases). When a con</w:t>
      </w:r>
      <w:r>
        <w:t>tract includes both services and supplies, the 50 percent limitation shall apply only to the service portion of the contract.</w:t>
      </w:r>
    </w:p>
    <w:p w14:paraId="1E3324D5" w14:textId="77777777" w:rsidR="00B373EB" w:rsidRDefault="00B373EB" w:rsidP="00961B27">
      <w:r>
        <w:t xml:space="preserve">    (2) </w:t>
      </w:r>
      <w:r w:rsidRPr="00D5043D">
        <w:rPr>
          <w:i/>
          <w:iCs/>
        </w:rPr>
        <w:t>Supplies/products</w:t>
      </w:r>
      <w:r>
        <w:t>.</w:t>
      </w:r>
    </w:p>
    <w:p w14:paraId="1E3324D6" w14:textId="77777777" w:rsidR="00B373EB" w:rsidRDefault="00B373EB" w:rsidP="00961B27">
      <w:r>
        <w:t xml:space="preserve">      (i)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w:t>
      </w:r>
      <w:r>
        <w:t>certified</w:t>
      </w:r>
      <w:r>
        <w:t xml:space="preserve"> SDVOSBs</w:t>
      </w:r>
      <w:r>
        <w:t xml:space="preserve"> listed in the SBA certification database</w:t>
      </w:r>
      <w:r>
        <w:t>. When a contract includes both supply and services, the 50 percent limitation shall apply only to the supply portion of the contract.</w:t>
      </w:r>
    </w:p>
    <w:p w14:paraId="1E3324D7" w14:textId="77777777" w:rsidR="00B373EB" w:rsidRDefault="00B373EB" w:rsidP="00961B27">
      <w:r>
        <w:lastRenderedPageBreak/>
        <w:t xml:space="preserve">      (ii) In the case of a contract for supplies from a non-manufacturer, the SDVOSB prime contractor will supply the product of a domestic small business manufacturer or processor, unless a waiver as described in 13 CFR 121.406(b)(5) has been granted. Refer to 13 </w:t>
      </w:r>
      <w:r>
        <w:t>CFR</w:t>
      </w:r>
      <w:r>
        <w:t xml:space="preserve"> 125.6(a)(2)(ii) for guidance pertaining to multiple item procurements.</w:t>
      </w:r>
    </w:p>
    <w:p w14:paraId="1E3324D8" w14:textId="77777777" w:rsidR="00B373EB" w:rsidRDefault="00B373EB" w:rsidP="00961B27">
      <w:r>
        <w:t xml:space="preserve">    (3) </w:t>
      </w:r>
      <w:r w:rsidRPr="00D5043D">
        <w:rPr>
          <w:i/>
          <w:iCs/>
        </w:rPr>
        <w:t>General construction</w:t>
      </w:r>
      <w:r>
        <w:t xml:space="preserve">. In the case of a contract for general construction, the SDVOSB prime contractor will not pay more than 85% of the amount paid by the government to the prime for contract performance, excluding the cost of materials, to firms that are not </w:t>
      </w:r>
      <w:r>
        <w:t>certified</w:t>
      </w:r>
      <w:r>
        <w:t xml:space="preserve"> SDVOSBs</w:t>
      </w:r>
      <w:r>
        <w:t xml:space="preserve"> listed in the SBA certification database</w:t>
      </w:r>
      <w:r>
        <w:t>.</w:t>
      </w:r>
    </w:p>
    <w:p w14:paraId="1E3324D9" w14:textId="77777777" w:rsidR="00B373EB" w:rsidRDefault="00B373EB" w:rsidP="00961B27">
      <w:r>
        <w:t xml:space="preserve">    (4) </w:t>
      </w:r>
      <w:r w:rsidRPr="00D5043D">
        <w:rPr>
          <w:i/>
          <w:iCs/>
        </w:rPr>
        <w:t>Special trade construction contractors</w:t>
      </w:r>
      <w:r>
        <w:t xml:space="preserve">. In the case of a contract for special trade contractors, no more than 75% of the amount paid by the government to the prime for contract performance, excluding the cost of materials, may be paid to firms that are not </w:t>
      </w:r>
      <w:r>
        <w:t xml:space="preserve">certified </w:t>
      </w:r>
      <w:r>
        <w:t>SDVOSBs</w:t>
      </w:r>
      <w:r>
        <w:t xml:space="preserve"> listed in the SBA certification database</w:t>
      </w:r>
      <w:r>
        <w:t>.</w:t>
      </w:r>
    </w:p>
    <w:p w14:paraId="1E3324DA" w14:textId="77777777" w:rsidR="00B373EB" w:rsidRDefault="00B373EB" w:rsidP="00961B27">
      <w:r>
        <w:t xml:space="preserve">    (5) </w:t>
      </w:r>
      <w:r w:rsidRPr="00D5043D">
        <w:rPr>
          <w:i/>
          <w:iCs/>
        </w:rPr>
        <w:t>Subcontracting</w:t>
      </w:r>
      <w:r>
        <w:t xml:space="preserve">. An SDVOSB </w:t>
      </w:r>
      <w:r>
        <w:t xml:space="preserve">subcontractor </w:t>
      </w:r>
      <w:r>
        <w:t>must meet the NAICS size standard assigned by the prime contractor and be</w:t>
      </w:r>
      <w:r>
        <w:t xml:space="preserve"> certified and</w:t>
      </w:r>
      <w:r>
        <w:t xml:space="preserve"> listed in </w:t>
      </w:r>
      <w:r>
        <w:t>the SBA certification database</w:t>
      </w:r>
      <w:r>
        <w:t xml:space="preserv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 the 50 percent limitation shall apply only to the portion of the contract with the preponderance of the expendit</w:t>
      </w:r>
      <w:r>
        <w:t>ure upon which the assigned NAICS is based. For information and more specific requirements, refer to 13 CFR 125.6.</w:t>
      </w:r>
    </w:p>
    <w:p w14:paraId="1E3324DB" w14:textId="77777777" w:rsidR="00B373EB" w:rsidRDefault="00B373EB" w:rsidP="00961B27">
      <w:r>
        <w:t xml:space="preserve">  (e) </w:t>
      </w:r>
      <w:r w:rsidRPr="00D5043D">
        <w:rPr>
          <w:i/>
          <w:iCs/>
        </w:rPr>
        <w:t>Required limitations on subcontracting compliance measurement period</w:t>
      </w:r>
      <w:r>
        <w:t>. An SDVOSB shall comply with the limitations on subcontracting as follows:</w:t>
      </w:r>
    </w:p>
    <w:p w14:paraId="1E3324DC" w14:textId="77777777" w:rsidR="00B373EB" w:rsidRDefault="00B373EB" w:rsidP="00961B27">
      <w:r>
        <w:rPr>
          <w:rFonts w:ascii="Calibri" w:hAnsi="Calibri" w:cs="Calibri"/>
        </w:rPr>
        <w:t>[</w:t>
      </w:r>
      <w:r>
        <w:t>X</w:t>
      </w:r>
      <w:r>
        <w:rPr>
          <w:rFonts w:ascii="Calibri" w:hAnsi="Calibri" w:cs="Calibri"/>
        </w:rPr>
        <w:t>]</w:t>
      </w:r>
      <w:r>
        <w:t xml:space="preserve"> By the end of the base term of the contract or order, and then by the end of each subsequent option period; or</w:t>
      </w:r>
    </w:p>
    <w:p w14:paraId="1E3324DD" w14:textId="77777777" w:rsidR="00B373EB" w:rsidRDefault="00B373EB" w:rsidP="00961B27">
      <w:r w:rsidRPr="00743AF5">
        <w:rPr>
          <w:rFonts w:ascii="Calibri" w:hAnsi="Calibri" w:cs="Calibri"/>
        </w:rPr>
        <w:t>[]</w:t>
      </w:r>
      <w:r>
        <w:t xml:space="preserve"> By the end of the performance period for each order issued under the contract.</w:t>
      </w:r>
    </w:p>
    <w:p w14:paraId="1E3324DE" w14:textId="77777777" w:rsidR="00B373EB" w:rsidRDefault="00B373EB" w:rsidP="00961B27">
      <w:r>
        <w:t xml:space="preserve">  (f) </w:t>
      </w:r>
      <w:r w:rsidRPr="00D5043D">
        <w:rPr>
          <w:i/>
          <w:iCs/>
        </w:rPr>
        <w:t>Joint ventures</w:t>
      </w:r>
      <w:r>
        <w:t xml:space="preserve">. A joint venture may be considered eligible as an SDVOSB if the joint venture complies with the requirements in 13 CFR </w:t>
      </w:r>
      <w:r>
        <w:t xml:space="preserve">128.402 and the managing joint venture partner makes the representations under paragraph (c) of this clause. </w:t>
      </w:r>
      <w:r>
        <w:t>A joint venture agrees that, in the performance of the contract, the applicable percentage specified in paragraph (d) of this clause will be performed by the aggregate of the joint venture participants.</w:t>
      </w:r>
    </w:p>
    <w:p w14:paraId="1E3324DF" w14:textId="77777777" w:rsidR="00B373EB" w:rsidRDefault="00B373EB" w:rsidP="00961B27">
      <w:r>
        <w:t xml:space="preserve">  (g) </w:t>
      </w:r>
      <w:r w:rsidRPr="00D5043D">
        <w:rPr>
          <w:i/>
          <w:iCs/>
        </w:rPr>
        <w:t>Precedence</w:t>
      </w:r>
      <w:r>
        <w:t xml:space="preserve">. The VA Veterans First Contracting Program, as defined in VAAR 802.101, subpart 819.70, and this clause, takes precedence over any inconsistencies between the requirements of the SBA </w:t>
      </w:r>
      <w:r>
        <w:t xml:space="preserve">Veteran Small Business Certification </w:t>
      </w:r>
      <w:r>
        <w:t>Program and the VA Veterans First Contracting Program.</w:t>
      </w:r>
    </w:p>
    <w:p w14:paraId="1E3324E0" w14:textId="77777777" w:rsidR="00B373EB" w:rsidRDefault="00B373EB"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14:paraId="1E3324E1" w14:textId="77777777" w:rsidR="00B373EB" w:rsidRDefault="00B373EB" w:rsidP="00961B27">
      <w:pPr>
        <w:pStyle w:val="ListParagraph"/>
        <w:ind w:left="450"/>
        <w:jc w:val="center"/>
      </w:pPr>
      <w:r>
        <w:t>(End of Clause)</w:t>
      </w:r>
    </w:p>
    <w:p w14:paraId="1E3324E2" w14:textId="77777777" w:rsidR="00B373EB" w:rsidRDefault="00B373EB" w:rsidP="009B2448">
      <w:pPr>
        <w:pStyle w:val="Heading2"/>
      </w:pPr>
      <w:bookmarkStart w:id="83" w:name="_Toc256000037"/>
      <w:r>
        <w:lastRenderedPageBreak/>
        <w:t>4.12  VAAR 852.219-75  VA NOTICE OF LIMITATIONS ON SUBCONTRACTING—CERTIFICATE OF COMPLIANCE FOR SERVICES AND CONSTRUCTION (NOV 2022)</w:t>
      </w:r>
      <w:bookmarkEnd w:id="83"/>
    </w:p>
    <w:p w14:paraId="1E3324E3" w14:textId="77777777" w:rsidR="00B373EB" w:rsidRDefault="00B373EB" w:rsidP="009B2448">
      <w:r>
        <w:t xml:space="preserve">  (a) Pursuant to 38 U.S.C. 8127(k)(2), the offeror certifies that—</w:t>
      </w:r>
    </w:p>
    <w:p w14:paraId="1E3324E4" w14:textId="77777777" w:rsidR="00B373EB" w:rsidRDefault="00B373EB" w:rsidP="009B2448">
      <w:r>
        <w:t xml:space="preserve">    (1) If awarded a contract (see FAR 2.101 definition), it will comply with the limitations on subcontracting requirement as provided in the solicitation and the resultant contract, as follows:</w:t>
      </w:r>
    </w:p>
    <w:p w14:paraId="1E3324E5" w14:textId="77777777" w:rsidR="00B373EB" w:rsidRDefault="00B373EB" w:rsidP="009B2448">
      <w:r>
        <w:t xml:space="preserve">      (i) </w:t>
      </w:r>
      <w:r>
        <w:t>[]</w:t>
      </w:r>
      <w:r>
        <w:t xml:space="preserve"> </w:t>
      </w:r>
      <w:r w:rsidRPr="00256644">
        <w:rPr>
          <w:i/>
          <w:iCs/>
        </w:rPr>
        <w:t>Services</w:t>
      </w:r>
      <w:r>
        <w:t>. In the case of a contract for services (except construction), the contractor will not pay more than 50% of the amount paid by the government to it to firms that are not VIP-listed SDVOSBs as set forth in 852.219–73 or VOSBs as set forth in 852.219–74. Any work that a similarly situated VIP-listed subcontractor further subcontracts will count towards the 50% subcontract amount that cannot be exceeded. Other direct costs may be excluded to the extent they are not the principal purpose of the acqu</w:t>
      </w:r>
      <w:r>
        <w:t>isition and small business concerns do not provide the service as set forth in 13 CFR 125.6.</w:t>
      </w:r>
    </w:p>
    <w:p w14:paraId="1E3324E6" w14:textId="75645076" w:rsidR="00B373EB" w:rsidRDefault="00B373EB" w:rsidP="009B2448">
      <w:r>
        <w:t xml:space="preserve">      (ii) </w:t>
      </w:r>
      <w:r>
        <w:t>[x</w:t>
      </w:r>
      <w:r>
        <w:t>]</w:t>
      </w:r>
      <w:r>
        <w:t xml:space="preserve"> </w:t>
      </w:r>
      <w:r w:rsidRPr="00256644">
        <w:rPr>
          <w:i/>
          <w:iCs/>
        </w:rPr>
        <w:t>General construction</w:t>
      </w:r>
      <w:r>
        <w:t>. In the case of a contract for general construction, the contractor will not pay more than 85% of the amount paid by the government to it to firms that are not VIP-listed SDVOSBs as set forth in 852.219–73or VOSBs as set forth in 852.219–74. Any work that a similarly situated VIP-listed subcontractor further subcontracts will count towards the 85% subcontract amount that cannot be exceeded. Cost of materials are excluded and not considered to be subcontracted.</w:t>
      </w:r>
    </w:p>
    <w:p w14:paraId="1E3324E7" w14:textId="77777777" w:rsidR="00B373EB" w:rsidRDefault="00B373EB" w:rsidP="009B2448">
      <w:r>
        <w:t xml:space="preserve">      (iii) </w:t>
      </w:r>
      <w:r>
        <w:t>[]</w:t>
      </w:r>
      <w:r>
        <w:t xml:space="preserve"> </w:t>
      </w:r>
      <w:r w:rsidRPr="00256644">
        <w:rPr>
          <w:i/>
          <w:iCs/>
        </w:rPr>
        <w:t>Special trade construction contractors</w:t>
      </w:r>
      <w:r>
        <w:t>. In the case of a contract for special trade contractors, the contractor will not pay more than 75% of the amount paid by the government to it to firms that are not VIP-listed SDVOSBs as set forth in 852.219–73 or VOSBs as set forth in 852.219–74. Any work that a similarly situated subcontractor further subcontracts will count towards the 75% subcontract amount that cannot be exceeded. Cost of materials are excluded and not considered to be subcontracted.</w:t>
      </w:r>
    </w:p>
    <w:p w14:paraId="1E3324E8" w14:textId="77777777" w:rsidR="00B373EB" w:rsidRDefault="00B373EB"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1E3324E9" w14:textId="77777777" w:rsidR="00B373EB" w:rsidRDefault="00B373EB" w:rsidP="009B2448">
      <w:r>
        <w:t xml:space="preserve">    (3) If VA determines that an SDVOSB/ VOSB awarded a contract pursuant to 38 U.S.C. 8127 did not act in good faith, such SDVOSB/VOSB shall be subject to any or all of the following:</w:t>
      </w:r>
    </w:p>
    <w:p w14:paraId="1E3324EA" w14:textId="77777777" w:rsidR="00B373EB" w:rsidRDefault="00B373EB" w:rsidP="009B2448">
      <w:r>
        <w:t xml:space="preserve">      (i) Referral to the VA Suspension and Debarment Committee;</w:t>
      </w:r>
    </w:p>
    <w:p w14:paraId="1E3324EB" w14:textId="77777777" w:rsidR="00B373EB" w:rsidRDefault="00B373EB" w:rsidP="009B2448">
      <w:r>
        <w:t xml:space="preserve">      (ii) A fine under section 16(g)(1) of the Small Business Act (15 U.S.C. 645(g)(1)); and</w:t>
      </w:r>
    </w:p>
    <w:p w14:paraId="1E3324EC" w14:textId="77777777" w:rsidR="00B373EB" w:rsidRDefault="00B373EB" w:rsidP="009B2448">
      <w:r>
        <w:t xml:space="preserve">      (iii) Prosecution for violating section 1001 of title 18.</w:t>
      </w:r>
    </w:p>
    <w:p w14:paraId="1E3324ED" w14:textId="77777777" w:rsidR="00B373EB" w:rsidRDefault="00B373EB"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w:t>
      </w:r>
      <w:r>
        <w:lastRenderedPageBreak/>
        <w:t>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14:paraId="1E3324EE" w14:textId="77777777" w:rsidR="00B373EB" w:rsidRDefault="00B373EB" w:rsidP="009B2448">
      <w:r>
        <w:t xml:space="preserve"> </w:t>
      </w:r>
      <w:r>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1E3324EF" w14:textId="77777777" w:rsidR="00B373EB" w:rsidRDefault="00B373EB" w:rsidP="009B2448">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14:paraId="1E3324F0" w14:textId="77777777" w:rsidR="00B373EB" w:rsidRDefault="00B373EB" w:rsidP="009B2448">
      <w:r>
        <w:t>Certification</w:t>
      </w:r>
    </w:p>
    <w:p w14:paraId="1E3324F1" w14:textId="77777777" w:rsidR="00B373EB" w:rsidRDefault="00B373EB"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14:paraId="1E3324F2" w14:textId="77777777" w:rsidR="00B373EB" w:rsidRDefault="00B373EB" w:rsidP="009B2448">
      <w:bookmarkStart w:id="84" w:name="_Hlk125346837"/>
      <w:r>
        <w:t>Printed Name of Signee: ___________</w:t>
      </w:r>
    </w:p>
    <w:p w14:paraId="1E3324F3" w14:textId="77777777" w:rsidR="00B373EB" w:rsidRDefault="00B373EB" w:rsidP="009B2448">
      <w:r>
        <w:t>Printed Title of Signee: _____________</w:t>
      </w:r>
    </w:p>
    <w:p w14:paraId="1E3324F4" w14:textId="77777777" w:rsidR="00B373EB" w:rsidRDefault="00B373EB" w:rsidP="009B2448">
      <w:r>
        <w:t>Signature: ____________</w:t>
      </w:r>
    </w:p>
    <w:p w14:paraId="1E3324F5" w14:textId="77777777" w:rsidR="00B373EB" w:rsidRDefault="00B373EB" w:rsidP="009B2448">
      <w:r>
        <w:t>Date: ______________</w:t>
      </w:r>
    </w:p>
    <w:p w14:paraId="1E3324F6" w14:textId="77777777" w:rsidR="00B373EB" w:rsidRPr="009B2448" w:rsidRDefault="00B373EB" w:rsidP="009B2448">
      <w:pPr>
        <w:rPr>
          <w:rStyle w:val="AAMSKBFill-InHighlight"/>
          <w:color w:val="auto"/>
        </w:rPr>
      </w:pPr>
      <w:r>
        <w:t xml:space="preserve">Company Name and Address: </w:t>
      </w:r>
      <w:r>
        <w:t>_______________</w:t>
      </w:r>
    </w:p>
    <w:bookmarkEnd w:id="84"/>
    <w:p w14:paraId="1E3324F7" w14:textId="77777777" w:rsidR="00B373EB" w:rsidRDefault="00B373EB" w:rsidP="009B2448">
      <w:pPr>
        <w:pStyle w:val="ListParagraph"/>
        <w:ind w:left="450"/>
        <w:jc w:val="center"/>
      </w:pPr>
      <w:r>
        <w:t>(End of Clause)</w:t>
      </w:r>
    </w:p>
    <w:p w14:paraId="1E3324F8" w14:textId="77777777" w:rsidR="00B373EB" w:rsidRPr="00A752A4" w:rsidRDefault="00B373EB" w:rsidP="00A752A4">
      <w:pPr>
        <w:pStyle w:val="Heading2"/>
        <w:tabs>
          <w:tab w:val="left" w:pos="7830"/>
        </w:tabs>
      </w:pPr>
      <w:bookmarkStart w:id="85" w:name="_Toc256000038"/>
      <w:r>
        <w:t>4.13</w:t>
      </w:r>
      <w:r>
        <w:t xml:space="preserve"> </w:t>
      </w:r>
      <w:r>
        <w:t xml:space="preserve"> VAAR</w:t>
      </w:r>
      <w:r>
        <w:t xml:space="preserve"> </w:t>
      </w:r>
      <w:r>
        <w:t>852.232-72 ELECTRONIC SUBMISSION OF PAYMENT REQUESTS (NOV 2018)</w:t>
      </w:r>
      <w:bookmarkEnd w:id="85"/>
    </w:p>
    <w:p w14:paraId="1E3324F9" w14:textId="77777777" w:rsidR="00B373EB" w:rsidRDefault="00B373EB" w:rsidP="00A752A4">
      <w:r>
        <w:t xml:space="preserve">  </w:t>
      </w:r>
      <w:r w:rsidRPr="007338F7">
        <w:t xml:space="preserve">(a) </w:t>
      </w:r>
      <w:r w:rsidRPr="007338F7">
        <w:rPr>
          <w:rFonts w:cs="Melior-Italic"/>
          <w:i/>
          <w:iCs/>
        </w:rPr>
        <w:t xml:space="preserve">Definitions. </w:t>
      </w:r>
      <w:r w:rsidRPr="007338F7">
        <w:t xml:space="preserve">As used in </w:t>
      </w:r>
      <w:r w:rsidRPr="007338F7">
        <w:t>this clause—</w:t>
      </w:r>
    </w:p>
    <w:p w14:paraId="1E3324FA" w14:textId="77777777" w:rsidR="00B373EB" w:rsidRDefault="00B373EB" w:rsidP="00A752A4">
      <w:r>
        <w:t xml:space="preserve">    </w:t>
      </w:r>
      <w:r w:rsidRPr="007338F7">
        <w:t xml:space="preserve">(1) </w:t>
      </w:r>
      <w:r w:rsidRPr="007338F7">
        <w:rPr>
          <w:rFonts w:cs="Melior-Italic"/>
          <w:i/>
          <w:iCs/>
        </w:rPr>
        <w:t xml:space="preserve">Contract financing payment </w:t>
      </w:r>
      <w:r>
        <w:t xml:space="preserve">has the </w:t>
      </w:r>
      <w:r>
        <w:t>meaning given in FAR 32.001;</w:t>
      </w:r>
    </w:p>
    <w:p w14:paraId="1E3324FB" w14:textId="77777777" w:rsidR="00B373EB" w:rsidRDefault="00B373EB" w:rsidP="00A752A4">
      <w:r>
        <w:t xml:space="preserve">    </w:t>
      </w:r>
      <w:r w:rsidRP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14:paraId="1E3324FC" w14:textId="77777777" w:rsidR="00B373EB" w:rsidRDefault="00B373EB" w:rsidP="00346138">
      <w:r>
        <w:t xml:space="preserve">    </w:t>
      </w:r>
      <w:r w:rsidRP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14:paraId="1E3324FD" w14:textId="77777777" w:rsidR="00B373EB" w:rsidRDefault="00B373EB" w:rsidP="00346138">
      <w:r>
        <w:t xml:space="preserve">    </w:t>
      </w:r>
      <w:r w:rsidRPr="007338F7">
        <w:t xml:space="preserve">(4) </w:t>
      </w:r>
      <w:r w:rsidRPr="007338F7">
        <w:rPr>
          <w:rFonts w:cs="Melior-Italic"/>
          <w:i/>
          <w:iCs/>
        </w:rPr>
        <w:t xml:space="preserve">Invoice payment </w:t>
      </w:r>
      <w:r w:rsidRPr="007338F7">
        <w:t>has the meaning given</w:t>
      </w:r>
      <w:r>
        <w:t xml:space="preserve"> </w:t>
      </w:r>
      <w:r>
        <w:t>in FAR 32.001; and</w:t>
      </w:r>
    </w:p>
    <w:p w14:paraId="1E3324FE" w14:textId="77777777" w:rsidR="00B373EB" w:rsidRDefault="00B373EB" w:rsidP="00A752A4">
      <w:r>
        <w:lastRenderedPageBreak/>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t xml:space="preserve"> </w:t>
      </w:r>
      <w:r w:rsidRPr="007338F7">
        <w:t>payment su</w:t>
      </w:r>
      <w:r>
        <w:t xml:space="preserve">bmitted by the contractor under </w:t>
      </w:r>
      <w:r w:rsidRPr="007338F7">
        <w:t>this contract.</w:t>
      </w:r>
    </w:p>
    <w:p w14:paraId="1E3324FF" w14:textId="77777777" w:rsidR="00B373EB" w:rsidRPr="007338F7" w:rsidRDefault="00B373EB"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t xml:space="preserve"> </w:t>
      </w:r>
      <w:r w:rsidRPr="007338F7">
        <w:t>additional e</w:t>
      </w:r>
      <w:r>
        <w:t xml:space="preserve">lectronic invoice submission is </w:t>
      </w:r>
      <w:r w:rsidRPr="007338F7">
        <w:t>required.</w:t>
      </w:r>
    </w:p>
    <w:p w14:paraId="1E332500" w14:textId="77777777" w:rsidR="00B373EB" w:rsidRDefault="00B373EB"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t xml:space="preserve"> </w:t>
      </w:r>
      <w:r w:rsidRPr="007338F7">
        <w:t>format are through one of the following:</w:t>
      </w:r>
    </w:p>
    <w:p w14:paraId="1E332501" w14:textId="77777777" w:rsidR="00B373EB" w:rsidRDefault="00B373EB" w:rsidP="00A752A4">
      <w:r>
        <w:t xml:space="preserve">    </w:t>
      </w:r>
      <w:r w:rsidRPr="007338F7">
        <w:t>(1</w:t>
      </w:r>
      <w:r>
        <w:t>) VA’s Electronic Invoice Presentment and Payment System at the current website address provided in the contract.</w:t>
      </w:r>
    </w:p>
    <w:p w14:paraId="1E332502" w14:textId="77777777" w:rsidR="00B373EB" w:rsidRDefault="00B373EB" w:rsidP="00346138">
      <w:r>
        <w:t xml:space="preserve">    </w:t>
      </w:r>
      <w:r w:rsidRPr="007338F7">
        <w:t xml:space="preserve">(2) </w:t>
      </w:r>
      <w:r>
        <w:t>Any system that conforms to the X12 electronic data interchange (EDI) formats established by the Accredited Standards Center (ASC) and chartered by the American National Standards Institute (ANSI).</w:t>
      </w:r>
    </w:p>
    <w:p w14:paraId="1E332503" w14:textId="77777777" w:rsidR="00B373EB" w:rsidRDefault="00B373EB"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14:paraId="1E332504" w14:textId="77777777" w:rsidR="00B373EB" w:rsidRDefault="00B373EB" w:rsidP="00A752A4">
      <w:r>
        <w:t xml:space="preserve">  </w:t>
      </w:r>
      <w:r w:rsidRPr="007338F7">
        <w:t xml:space="preserve">(e) </w:t>
      </w:r>
      <w:r w:rsidRPr="00346138">
        <w:rPr>
          <w:i/>
        </w:rPr>
        <w:t>Exceptions</w:t>
      </w:r>
      <w:r>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14:paraId="1E332505" w14:textId="77777777" w:rsidR="00B373EB" w:rsidRDefault="00B373EB" w:rsidP="00A752A4">
      <w:r>
        <w:t xml:space="preserve">    </w:t>
      </w:r>
      <w:r w:rsidRPr="007338F7">
        <w:t>(1) Awa</w:t>
      </w:r>
      <w:r>
        <w:t xml:space="preserve">rds made to foreign vendors for </w:t>
      </w:r>
      <w:r w:rsidRPr="007338F7">
        <w:t>work performed outside the United States;</w:t>
      </w:r>
    </w:p>
    <w:p w14:paraId="1E332506" w14:textId="77777777" w:rsidR="00B373EB" w:rsidRDefault="00B373EB"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14:paraId="1E332507" w14:textId="77777777" w:rsidR="00B373EB" w:rsidRDefault="00B373EB"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14:paraId="1E332508" w14:textId="77777777" w:rsidR="00B373EB" w:rsidRPr="007338F7" w:rsidRDefault="00B373EB" w:rsidP="00A752A4">
      <w:r>
        <w:t xml:space="preserve">    </w:t>
      </w:r>
      <w:r w:rsidRPr="007338F7">
        <w:t>(4) Solicita</w:t>
      </w:r>
      <w:r>
        <w:t xml:space="preserve">tions or contracts in which the </w:t>
      </w:r>
      <w:r w:rsidRPr="007338F7">
        <w:t>designated age</w:t>
      </w:r>
      <w:r>
        <w:t xml:space="preserve">ncy office is a VA entity other </w:t>
      </w:r>
      <w:r w:rsidRPr="007338F7">
        <w:t>than the VA Financial Services Center in</w:t>
      </w:r>
      <w:r>
        <w:t xml:space="preserve"> </w:t>
      </w:r>
      <w:r w:rsidRPr="007338F7">
        <w:t>Austin, Texas; or</w:t>
      </w:r>
    </w:p>
    <w:p w14:paraId="1E332509" w14:textId="77777777" w:rsidR="00B373EB" w:rsidRDefault="00B373EB" w:rsidP="00A752A4">
      <w:r>
        <w:t xml:space="preserve">    </w:t>
      </w:r>
      <w:r w:rsidRPr="007338F7">
        <w:t>(5) Solicita</w:t>
      </w:r>
      <w:r>
        <w:t xml:space="preserve">tions or contracts in which the </w:t>
      </w:r>
      <w:r w:rsidRPr="007338F7">
        <w:t>VA designa</w:t>
      </w:r>
      <w:r>
        <w:t xml:space="preserve">ted agency office does not have </w:t>
      </w:r>
      <w:r w:rsidRPr="007338F7">
        <w:t>electronic in</w:t>
      </w:r>
      <w:r>
        <w:t xml:space="preserve">voicing capability as described </w:t>
      </w:r>
      <w:r w:rsidRPr="007338F7">
        <w:t>above</w:t>
      </w:r>
      <w:r>
        <w:t>.</w:t>
      </w:r>
    </w:p>
    <w:p w14:paraId="1E33250A" w14:textId="77777777" w:rsidR="00B373EB" w:rsidRPr="00A752A4" w:rsidRDefault="00B373EB" w:rsidP="00A752A4">
      <w:pPr>
        <w:jc w:val="center"/>
      </w:pPr>
      <w:r>
        <w:t>(End of Clause)</w:t>
      </w:r>
    </w:p>
    <w:p w14:paraId="1E33250B" w14:textId="77777777" w:rsidR="00B373EB" w:rsidRDefault="00B373EB">
      <w:pPr>
        <w:pStyle w:val="Heading2"/>
      </w:pPr>
      <w:bookmarkStart w:id="86" w:name="_Toc256000039"/>
      <w:r>
        <w:t>4.14</w:t>
      </w:r>
      <w:r>
        <w:t xml:space="preserve">  VAAR </w:t>
      </w:r>
      <w:r>
        <w:t>852.236-79</w:t>
      </w:r>
      <w:r>
        <w:t xml:space="preserve"> </w:t>
      </w:r>
      <w:r>
        <w:t>CONTRACTOR PRODUCTION REPORT</w:t>
      </w:r>
      <w:r>
        <w:t xml:space="preserve"> (</w:t>
      </w:r>
      <w:r>
        <w:t>APR 2019</w:t>
      </w:r>
      <w:r>
        <w:t>)</w:t>
      </w:r>
      <w:bookmarkEnd w:id="86"/>
    </w:p>
    <w:p w14:paraId="1E33250C" w14:textId="77777777" w:rsidR="00B373EB" w:rsidRDefault="00B373EB" w:rsidP="005C7154">
      <w:r>
        <w:t xml:space="preserve">  </w:t>
      </w:r>
      <w:r>
        <w:t>(a)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shall be signed, dated and submitted by the Contractor superintendent.</w:t>
      </w:r>
    </w:p>
    <w:p w14:paraId="1E33250D" w14:textId="77777777" w:rsidR="00B373EB" w:rsidRDefault="00B373EB" w:rsidP="005C7154">
      <w:r>
        <w:t xml:space="preserve">  (b) Each report shall include and specifically identify at least one safety topic germane to the jobsite that day.</w:t>
      </w:r>
    </w:p>
    <w:p w14:paraId="1E33250E" w14:textId="77777777" w:rsidR="00B373EB" w:rsidRDefault="00B373EB" w:rsidP="005C7154">
      <w:pPr>
        <w:jc w:val="center"/>
      </w:pPr>
      <w:r>
        <w:lastRenderedPageBreak/>
        <w:t>(End of Clause)</w:t>
      </w:r>
    </w:p>
    <w:p w14:paraId="1E33250F" w14:textId="77777777" w:rsidR="00B373EB" w:rsidRDefault="00B373EB">
      <w:pPr>
        <w:pStyle w:val="Heading2"/>
      </w:pPr>
      <w:bookmarkStart w:id="87" w:name="_Toc256000040"/>
      <w:r>
        <w:t>4.15</w:t>
      </w:r>
      <w:r>
        <w:t xml:space="preserve">  VAAR </w:t>
      </w:r>
      <w:r>
        <w:t>852.236-80</w:t>
      </w:r>
      <w:r>
        <w:t xml:space="preserve"> </w:t>
      </w:r>
      <w:r>
        <w:t>SUBCONTRACTS AND WORK COORDINATION</w:t>
      </w:r>
      <w:r>
        <w:t xml:space="preserve"> (</w:t>
      </w:r>
      <w:r>
        <w:t>APR 2019</w:t>
      </w:r>
      <w:r>
        <w:t>)</w:t>
      </w:r>
      <w:bookmarkEnd w:id="87"/>
    </w:p>
    <w:p w14:paraId="1E332510" w14:textId="77777777" w:rsidR="00B373EB" w:rsidRDefault="00B373EB" w:rsidP="00A536B1">
      <w:r>
        <w:t xml:space="preserve">  (a) Nothing contained in this contract shall be construed as creating any contractual relationship between any subcontractor and the Government. Divisions or sections of specifications are not intended to control the Contractor in dividing work among subcontractors, or to limit work performed by any trade.</w:t>
      </w:r>
    </w:p>
    <w:p w14:paraId="1E332511" w14:textId="77777777" w:rsidR="00B373EB" w:rsidRDefault="00B373EB" w:rsidP="00A536B1">
      <w:r>
        <w:t xml:space="preserve">  (b) The Contractor shall be responsible to the Government for acts and omissions of his/her own employees, and of the subcontractors and their employees. The Contractor shall also be responsible for coordination of the work of the trades, subcontractors, and material suppliers.</w:t>
      </w:r>
    </w:p>
    <w:p w14:paraId="1E332512" w14:textId="77777777" w:rsidR="00B373EB" w:rsidRDefault="00B373EB" w:rsidP="00A536B1">
      <w:r>
        <w:t xml:space="preserve">  (c) The Government or its representatives will not </w:t>
      </w:r>
      <w:r>
        <w:t>undertake to settle any differences between the Contractor and subcontractors or between subcontractors.</w:t>
      </w:r>
    </w:p>
    <w:p w14:paraId="1E332513" w14:textId="77777777" w:rsidR="00B373EB" w:rsidRDefault="00B373EB" w:rsidP="00A536B1">
      <w:r>
        <w:t xml:space="preserve">  (d) The Government reserves the right to refuse to permit employment on the work, or require dismissal from the work, of any subcontractor or subcontractor employee who, by reason of previous unsatisfactory work on Department of Veterans Affairs projects or for any other reason, is considered by the Contracting Officer to be incompetent, careless, or otherwise objectionable.</w:t>
      </w:r>
    </w:p>
    <w:p w14:paraId="1E332514" w14:textId="77777777" w:rsidR="00B373EB" w:rsidRDefault="00B373EB" w:rsidP="0038235C">
      <w:pPr>
        <w:jc w:val="center"/>
      </w:pPr>
      <w:r>
        <w:t>(End of Clause)</w:t>
      </w:r>
    </w:p>
    <w:p w14:paraId="1E332515" w14:textId="77777777" w:rsidR="00B373EB" w:rsidRDefault="00B373EB" w:rsidP="00CC2AB8">
      <w:pPr>
        <w:pStyle w:val="Heading2"/>
      </w:pPr>
      <w:bookmarkStart w:id="88" w:name="_Toc256000041"/>
      <w:r>
        <w:t>4.16  VAAR 852.242-70  GOVERNMENT CONSTRUCTION CONTRACT ADMINISTRATION (OCT 2020)</w:t>
      </w:r>
      <w:bookmarkEnd w:id="88"/>
    </w:p>
    <w:p w14:paraId="1E332516" w14:textId="77777777" w:rsidR="00B373EB" w:rsidRDefault="00B373EB" w:rsidP="00CC2AB8">
      <w:r>
        <w:t xml:space="preserve">  (a) Contract administration functions set forth in FAR </w:t>
      </w:r>
      <w:r>
        <w:t>42.302 are hereby delegated to:</w:t>
      </w:r>
    </w:p>
    <w:p w14:paraId="1E332517" w14:textId="77777777" w:rsidR="00B373EB" w:rsidRPr="00C05E4C" w:rsidRDefault="00B373EB" w:rsidP="00C05E4C"/>
    <w:p w14:paraId="1E332518" w14:textId="77777777" w:rsidR="00B373EB" w:rsidRPr="00C05E4C" w:rsidRDefault="00B373EB" w:rsidP="00C05E4C">
      <w:pPr>
        <w:pStyle w:val="NoSpacing"/>
      </w:pPr>
      <w:r>
        <w:t>Department of Veterans Affairs</w:t>
      </w:r>
    </w:p>
    <w:p w14:paraId="1E332519" w14:textId="77777777" w:rsidR="00B373EB" w:rsidRPr="00C05E4C" w:rsidRDefault="00B373EB" w:rsidP="00C05E4C">
      <w:pPr>
        <w:pStyle w:val="NoSpacing"/>
      </w:pPr>
      <w:r>
        <w:t>Network Contracting Office 4</w:t>
      </w:r>
    </w:p>
    <w:p w14:paraId="1E33251A" w14:textId="77777777" w:rsidR="00B373EB" w:rsidRPr="00C05E4C" w:rsidRDefault="00B373EB" w:rsidP="00C05E4C">
      <w:pPr>
        <w:pStyle w:val="NoSpacing"/>
      </w:pPr>
      <w:r>
        <w:t>1010 Delafield Road</w:t>
      </w:r>
    </w:p>
    <w:p w14:paraId="1E33251B" w14:textId="77777777" w:rsidR="00B373EB" w:rsidRPr="00C05E4C" w:rsidRDefault="00B373EB" w:rsidP="00C05E4C">
      <w:pPr>
        <w:pStyle w:val="NoSpacing"/>
      </w:pPr>
      <w:r>
        <w:t>Pittsburgh, PA 15215</w:t>
      </w:r>
    </w:p>
    <w:p w14:paraId="1E33251C" w14:textId="77777777" w:rsidR="00B373EB" w:rsidRDefault="00B373EB" w:rsidP="00C05E4C">
      <w:pPr>
        <w:pStyle w:val="NoSpacing"/>
      </w:pPr>
      <w:r w:rsidRPr="00C845B1">
        <w:t>,</w:t>
      </w:r>
      <w:r w:rsidRPr="00C05E4C">
        <w:t xml:space="preserve"> </w:t>
      </w:r>
      <w:r>
        <w:t xml:space="preserve"> </w:t>
      </w:r>
    </w:p>
    <w:p w14:paraId="1E33251D" w14:textId="77777777" w:rsidR="00B373EB" w:rsidRDefault="00B373EB" w:rsidP="00CC2AB8">
      <w:r>
        <w:t xml:space="preserve">  </w:t>
      </w:r>
      <w:r w:rsidRPr="00EB6146">
        <w:t>(b) The following functions will be retained by the Contracting Officer or Administrative Contracting Officer (ACO) and are not redelegable to Resident Engineers:</w:t>
      </w:r>
    </w:p>
    <w:p w14:paraId="1E33251E" w14:textId="77777777" w:rsidR="00B373EB" w:rsidRDefault="00B373EB" w:rsidP="00CC2AB8">
      <w:r>
        <w:t xml:space="preserve">   </w:t>
      </w:r>
      <w:r w:rsidRPr="00EB6146">
        <w:t xml:space="preserve"> (1) Award of contract modifications either through supplemental agreements or change orders that exceed the ACO’s appointed warrant limitations.</w:t>
      </w:r>
    </w:p>
    <w:p w14:paraId="1E33251F" w14:textId="77777777" w:rsidR="00B373EB" w:rsidRDefault="00B373EB" w:rsidP="00CC2AB8">
      <w:r>
        <w:t xml:space="preserve">   </w:t>
      </w:r>
      <w:r w:rsidRPr="00EB6146">
        <w:t xml:space="preserve"> (2) Issuance of default letters.</w:t>
      </w:r>
    </w:p>
    <w:p w14:paraId="1E332520" w14:textId="77777777" w:rsidR="00B373EB" w:rsidRDefault="00B373EB" w:rsidP="00CC2AB8">
      <w:r>
        <w:t xml:space="preserve">   </w:t>
      </w:r>
      <w:r w:rsidRPr="00EB6146">
        <w:t xml:space="preserve"> (3) Issuance of Cure or Show-Cause Notices.</w:t>
      </w:r>
    </w:p>
    <w:p w14:paraId="1E332521" w14:textId="77777777" w:rsidR="00B373EB" w:rsidRDefault="00B373EB" w:rsidP="00CC2AB8">
      <w:r w:rsidRPr="00EB6146">
        <w:t xml:space="preserve"> </w:t>
      </w:r>
      <w:r>
        <w:t xml:space="preserve">   </w:t>
      </w:r>
      <w:r w:rsidRPr="00EB6146">
        <w:t>(4) Suspension of work letters and/or modifications.</w:t>
      </w:r>
    </w:p>
    <w:p w14:paraId="1E332522" w14:textId="77777777" w:rsidR="00B373EB" w:rsidRDefault="00B373EB" w:rsidP="00CC2AB8">
      <w:r>
        <w:t xml:space="preserve">   </w:t>
      </w:r>
      <w:r w:rsidRPr="00EB6146">
        <w:t xml:space="preserve"> (5) Issuance of Contracting Officer final determination letters.</w:t>
      </w:r>
    </w:p>
    <w:p w14:paraId="1E332523" w14:textId="77777777" w:rsidR="00B373EB" w:rsidRDefault="00B373EB" w:rsidP="00CC2AB8">
      <w:r>
        <w:t xml:space="preserve">   </w:t>
      </w:r>
      <w:r w:rsidRPr="00EB6146">
        <w:t xml:space="preserve"> (6) Issuance of termination notices.</w:t>
      </w:r>
    </w:p>
    <w:p w14:paraId="1E332524" w14:textId="77777777" w:rsidR="00B373EB" w:rsidRDefault="00B373EB" w:rsidP="00CC2AB8">
      <w:r>
        <w:lastRenderedPageBreak/>
        <w:t xml:space="preserve">   </w:t>
      </w:r>
      <w:r w:rsidRPr="00EB6146">
        <w:t xml:space="preserve"> (7) Authorization of final payment.</w:t>
      </w:r>
    </w:p>
    <w:p w14:paraId="1E332525" w14:textId="77777777" w:rsidR="00B373EB" w:rsidRDefault="00B373EB" w:rsidP="00CC2AB8">
      <w:r>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14:paraId="1E332526" w14:textId="77777777" w:rsidR="00B373EB" w:rsidRDefault="00B373EB" w:rsidP="00CC2AB8">
      <w:r>
        <w:t xml:space="preserve">  (</w:t>
      </w:r>
      <w:r>
        <w:t>d</w:t>
      </w:r>
      <w:r>
        <w:t>)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14:paraId="1E332527" w14:textId="77777777" w:rsidR="00B373EB" w:rsidRDefault="00B373EB" w:rsidP="00CC2AB8">
      <w:r>
        <w:t xml:space="preserve">  (</w:t>
      </w:r>
      <w:r>
        <w:t>e</w:t>
      </w:r>
      <w:r>
        <w:t xml:space="preserve">) </w:t>
      </w:r>
      <w:r>
        <w:t>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14:paraId="1E332528" w14:textId="77777777" w:rsidR="00B373EB" w:rsidRPr="00C05E4C" w:rsidRDefault="00B373EB" w:rsidP="00C845B1"/>
    <w:p w14:paraId="1E332529" w14:textId="77777777" w:rsidR="00B373EB" w:rsidRPr="00C05E4C" w:rsidRDefault="00B373EB" w:rsidP="00C845B1">
      <w:pPr>
        <w:pStyle w:val="NoSpacing"/>
      </w:pPr>
    </w:p>
    <w:p w14:paraId="1E33252A" w14:textId="77777777" w:rsidR="00B373EB" w:rsidRPr="00C05E4C" w:rsidRDefault="00B373EB" w:rsidP="00C845B1">
      <w:pPr>
        <w:pStyle w:val="NoSpacing"/>
      </w:pPr>
    </w:p>
    <w:p w14:paraId="1E33252B" w14:textId="77777777" w:rsidR="00B373EB" w:rsidRPr="00C05E4C" w:rsidRDefault="00B373EB" w:rsidP="00C845B1">
      <w:pPr>
        <w:pStyle w:val="NoSpacing"/>
      </w:pPr>
    </w:p>
    <w:p w14:paraId="1E33252C" w14:textId="77777777" w:rsidR="00B373EB" w:rsidRPr="00C05E4C" w:rsidRDefault="00B373EB" w:rsidP="00C845B1">
      <w:pPr>
        <w:pStyle w:val="NoSpacing"/>
      </w:pPr>
    </w:p>
    <w:p w14:paraId="1E33252D" w14:textId="77777777" w:rsidR="00B373EB" w:rsidRDefault="00B373EB" w:rsidP="00C845B1">
      <w:pPr>
        <w:pStyle w:val="NoSpacing"/>
      </w:pPr>
      <w:r w:rsidRPr="00C845B1">
        <w:t>,</w:t>
      </w:r>
      <w:r w:rsidRPr="00C05E4C">
        <w:t xml:space="preserve"> </w:t>
      </w:r>
      <w:r>
        <w:t xml:space="preserve"> </w:t>
      </w:r>
    </w:p>
    <w:p w14:paraId="1E33252E" w14:textId="77777777" w:rsidR="00B373EB" w:rsidRDefault="00B373EB" w:rsidP="00CC2AB8">
      <w:r>
        <w:t xml:space="preserve">    (1) Conduct post-award orientation conferences.</w:t>
      </w:r>
    </w:p>
    <w:p w14:paraId="1E33252F" w14:textId="77777777" w:rsidR="00B373EB" w:rsidRDefault="00B373EB" w:rsidP="00CC2AB8">
      <w:r>
        <w:t xml:space="preserve">    (2) </w:t>
      </w:r>
      <w:r>
        <w:t xml:space="preserve">Issue administrative changes (see FAR 43.101) correcting errors or omissions, contractor address, facility or </w:t>
      </w:r>
      <w:r>
        <w:t>activity code, remittance address, computations which do not required additional contract funds, and other such changes.</w:t>
      </w:r>
    </w:p>
    <w:p w14:paraId="1E332530" w14:textId="77777777" w:rsidR="00B373EB" w:rsidRDefault="00B373EB" w:rsidP="00CC2AB8">
      <w:r>
        <w:t xml:space="preserve">    (3) For actions not to exceed</w:t>
      </w:r>
      <w:r>
        <w:t xml:space="preserve"> </w:t>
      </w:r>
      <w:r>
        <w:t xml:space="preserve"> negotiate and</w:t>
      </w:r>
      <w:r>
        <w:t xml:space="preserve"> execute supplemental agreements resulting from change orders issued under the Changes clause.</w:t>
      </w:r>
    </w:p>
    <w:p w14:paraId="1E332531" w14:textId="77777777" w:rsidR="00B373EB" w:rsidRDefault="00B373EB" w:rsidP="00CC2AB8">
      <w:r>
        <w:t xml:space="preserve">    (4) Negotiate and execute supplemental agreements changing contract delivery schedules where the time extension does not exceed</w:t>
      </w:r>
      <w:r>
        <w:t xml:space="preserve"> </w:t>
      </w:r>
      <w:r>
        <w:t xml:space="preserve"> calendar days.</w:t>
      </w:r>
    </w:p>
    <w:p w14:paraId="1E332532" w14:textId="77777777" w:rsidR="00B373EB" w:rsidRDefault="00B373EB" w:rsidP="001E31FC">
      <w:pPr>
        <w:ind w:left="2880" w:firstLine="720"/>
      </w:pPr>
      <w:r>
        <w:t>(End of Clause)</w:t>
      </w:r>
    </w:p>
    <w:p w14:paraId="1E332533" w14:textId="77777777" w:rsidR="00B373EB" w:rsidRDefault="00B373EB" w:rsidP="001371D9">
      <w:pPr>
        <w:pStyle w:val="Heading2"/>
      </w:pPr>
      <w:bookmarkStart w:id="89" w:name="_Toc256000042"/>
      <w:r>
        <w:t>4.17  VAAR 852.242-71  ADMINISTRATIVE CONTRACTING OFFICER (OCT 2020)</w:t>
      </w:r>
      <w:bookmarkEnd w:id="89"/>
    </w:p>
    <w:p w14:paraId="1E332534" w14:textId="77777777" w:rsidR="00B373EB" w:rsidRPr="001371D9" w:rsidRDefault="00B373EB"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14:paraId="1E332535" w14:textId="77777777" w:rsidR="001E30D0" w:rsidRPr="001371D9" w:rsidRDefault="00B373EB" w:rsidP="001371D9">
      <w:pPr>
        <w:jc w:val="center"/>
        <w:rPr>
          <w:rFonts w:cstheme="minorHAnsi"/>
        </w:rPr>
      </w:pPr>
      <w:r>
        <w:rPr>
          <w:rFonts w:cstheme="minorHAnsi"/>
        </w:rPr>
        <w:t>(End of Clause)</w:t>
      </w:r>
    </w:p>
    <w:p w14:paraId="1E332536" w14:textId="77777777" w:rsidR="00B373EB" w:rsidRDefault="00B373EB" w:rsidP="00CC2AB8">
      <w:pPr>
        <w:pStyle w:val="Heading2"/>
      </w:pPr>
      <w:bookmarkStart w:id="90" w:name="_Toc256000043"/>
      <w:r>
        <w:lastRenderedPageBreak/>
        <w:t>4.18  VAAR 852.243-70  CONSTRUCTION CONTRACT CHANGES—SUPPLEMENT (SEP 2019)</w:t>
      </w:r>
      <w:bookmarkEnd w:id="90"/>
    </w:p>
    <w:p w14:paraId="1E332537" w14:textId="77777777" w:rsidR="00B373EB" w:rsidRDefault="00B373EB" w:rsidP="00EA5EF0">
      <w:r>
        <w:t xml:space="preserve">  The FAR clauses 52.236-2, Differing Site Conditions; 52.243-4, Changes; and 52.243-5, Changes and Changed Conditions, are supplemented as follows:</w:t>
      </w:r>
    </w:p>
    <w:p w14:paraId="1E332538" w14:textId="77777777" w:rsidR="00B373EB" w:rsidRDefault="00B373EB" w:rsidP="00EA5EF0">
      <w:r>
        <w:t xml:space="preserve">  (a) Submission of request for equitable adjustment proposals. When directed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14:paraId="1E332539" w14:textId="77777777" w:rsidR="00B373EB" w:rsidRDefault="00B373EB" w:rsidP="00EA5EF0">
      <w:r>
        <w:t xml:space="preserve">    (1) The Contractor must provide an itemized breakdown for changes exceeding the micro-purchase threshold (see FAR 2.101).</w:t>
      </w:r>
    </w:p>
    <w:p w14:paraId="1E33253A" w14:textId="77777777" w:rsidR="00B373EB" w:rsidRDefault="00B373EB" w:rsidP="00EA5EF0">
      <w:r>
        <w:t xml:space="preserve">    (2) The itemized breakdown shall include materials, quantities, unit prices, labor costs (separated into trades), construction equipment, etc. Labor costs shall be identified with specific material placed or operation performed.</w:t>
      </w:r>
    </w:p>
    <w:p w14:paraId="1E33253B" w14:textId="77777777" w:rsidR="00B373EB" w:rsidRDefault="00B373EB" w:rsidP="00EA5EF0">
      <w:r>
        <w:t xml:space="preserve">    (3) Proposals shall be submitted to the Contracting Officer or ACO and the resident engineer as expeditiously as possib</w:t>
      </w:r>
      <w:r>
        <w:t xml:space="preserve">le, but not later than </w:t>
      </w:r>
      <w:r>
        <w:t>30 calendar days, after receipt of a written change order by the Contracting Officer.</w:t>
      </w:r>
    </w:p>
    <w:p w14:paraId="1E33253C" w14:textId="77777777" w:rsidR="00B373EB" w:rsidRDefault="00B373EB" w:rsidP="00EA5EF0">
      <w:r>
        <w:t xml:space="preserve">    (4) Proposals shall be signed by each subcontractor participating in the change.</w:t>
      </w:r>
    </w:p>
    <w:p w14:paraId="1E33253D" w14:textId="77777777" w:rsidR="00B373EB" w:rsidRDefault="00B373EB" w:rsidP="00EA5EF0">
      <w:r>
        <w:t xml:space="preserve">    (5) The Contracting Officer will consider issuing a settlement by determination to the contract if the Contractor's proposal required by paragraph (a)(3) of this clause is not received within the time period specified in paragraph (a)(3), or if agreement has not been reached.</w:t>
      </w:r>
    </w:p>
    <w:p w14:paraId="1E33253E" w14:textId="77777777" w:rsidR="00B373EB" w:rsidRDefault="00B373EB" w:rsidP="00EA5EF0">
      <w:r>
        <w:t xml:space="preserve">  (b) Paragraphs (a)(1) through (5) of this clause and the following paragraphs (b)(1) and (2) apply to proposals for changes in the work $500,000 or less:</w:t>
      </w:r>
    </w:p>
    <w:p w14:paraId="1E33253F" w14:textId="77777777" w:rsidR="00B373EB" w:rsidRDefault="00B373EB" w:rsidP="00EA5EF0">
      <w:r>
        <w:t xml:space="preserve">    (1) As a basis for negotiation, allowances not to exceed 10 percent each for overhead and profit for the party performing the work will be based</w:t>
      </w:r>
      <w:r>
        <w:t xml:space="preserve"> on the value of labor, material, and equipment required to accomplish the change. As the value of the change increases, a declining scale will be used in negotiating the percentage of overhead and profit. This declining scale will also be used to negotiate the prime Contractor's or upper-tier subcontractor's fee when work is performed by lower-tier subcontractors (to a maximum of three tiers) and will be based on the net increased cost to the prime or upper-tier subcontractor, as applicable. Profit (fee) s</w:t>
      </w:r>
      <w:r>
        <w:t>hall be computed by multiplying the profit percentage by the sum of the direct costs and computed overhead costs. Allowable percentages on changes will not exceed the following:</w:t>
      </w:r>
    </w:p>
    <w:p w14:paraId="1E332540" w14:textId="77777777" w:rsidR="00B373EB" w:rsidRDefault="00B373EB" w:rsidP="00EA5EF0">
      <w:r>
        <w:t xml:space="preserve">      (i) 10 percent overhead and/or 10 percent profit (fee) on the first $20,000.</w:t>
      </w:r>
    </w:p>
    <w:p w14:paraId="1E332541" w14:textId="77777777" w:rsidR="00B373EB" w:rsidRDefault="00B373EB" w:rsidP="00EA5EF0">
      <w:r>
        <w:t xml:space="preserve">      (ii) 7.5 percent overhead and/or 7.5 percent profit (fee) on the next $30,000.</w:t>
      </w:r>
    </w:p>
    <w:p w14:paraId="1E332542" w14:textId="77777777" w:rsidR="00B373EB" w:rsidRDefault="00B373EB" w:rsidP="00EA5EF0">
      <w:r>
        <w:t xml:space="preserve">      (iii) 5 percent overhead and/or 5 percent profit (fee) on a balance over $50,000.</w:t>
      </w:r>
    </w:p>
    <w:p w14:paraId="1E332543" w14:textId="77777777" w:rsidR="00B373EB" w:rsidRDefault="00B373EB" w:rsidP="00EA5EF0">
      <w:r>
        <w:t xml:space="preserve">    (2) The Contracting Officer will consider issuing a settlement by determination to the contract if the Contractor's proposal required by paragraph (3) is not received within 30 calendar days, or if agreement has not been reached.</w:t>
      </w:r>
    </w:p>
    <w:p w14:paraId="1E332544" w14:textId="77777777" w:rsidR="00B373EB" w:rsidRDefault="00B373EB" w:rsidP="00EA5EF0">
      <w:r>
        <w:lastRenderedPageBreak/>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will be made. Assistants to office supervisors include all clerical, stenographic and general office help. Incidental job burdens include, but are not necessarily limited to, office equipment and supplies, temporary toilets, t</w:t>
      </w:r>
      <w:r>
        <w:t>elephone and conformance to OSHA requirements. Items such as, but not necessarily limited to, review and coordination, estimating and expediting relative to contract changes are associated with field and office supervision and are considered to be included in the Contractor's overhead and/or fee percentage.</w:t>
      </w:r>
    </w:p>
    <w:p w14:paraId="1E332545" w14:textId="77777777" w:rsidR="00B373EB" w:rsidRDefault="00B373EB" w:rsidP="00EA5EF0">
      <w:r>
        <w:t xml:space="preserve">    (2) Where the Contractor's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14:paraId="1E332546" w14:textId="77777777" w:rsidR="00B373EB" w:rsidRPr="00EA5EF0" w:rsidRDefault="00B373EB"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14:paraId="1E332547" w14:textId="77777777" w:rsidR="00B373EB" w:rsidRDefault="00B373EB" w:rsidP="00CC2AB8">
      <w:pPr>
        <w:pStyle w:val="ListParagraph"/>
        <w:ind w:left="1080"/>
        <w:jc w:val="center"/>
      </w:pPr>
      <w:r>
        <w:t>(End of Clause)</w:t>
      </w:r>
    </w:p>
    <w:p w14:paraId="1E332548" w14:textId="77777777" w:rsidR="00B373EB" w:rsidRDefault="00B373EB">
      <w:pPr>
        <w:pStyle w:val="Heading2"/>
      </w:pPr>
      <w:bookmarkStart w:id="91" w:name="_Toc256000044"/>
      <w:r>
        <w:t>4.19</w:t>
      </w:r>
      <w:r>
        <w:t xml:space="preserve">  VAAR </w:t>
      </w:r>
      <w:r>
        <w:t>852.201-70</w:t>
      </w:r>
      <w:r>
        <w:t xml:space="preserve">  </w:t>
      </w:r>
      <w:r>
        <w:t>CONTRACTING OFFICER'S REPRESENTATIVE</w:t>
      </w:r>
      <w:r>
        <w:t xml:space="preserve"> (</w:t>
      </w:r>
      <w:r>
        <w:t>DEC 2022</w:t>
      </w:r>
      <w:r>
        <w:t>)</w:t>
      </w:r>
      <w:bookmarkEnd w:id="91"/>
    </w:p>
    <w:p w14:paraId="1E332549" w14:textId="77777777" w:rsidR="00B373EB" w:rsidRDefault="00B373EB" w:rsidP="00A75AD5">
      <w:r>
        <w:t xml:space="preserve">  </w:t>
      </w:r>
      <w:r>
        <w:t>The Contracting Officer reserves the right to designate representatives to act for him/her in furnishing technical guidance and advice or generally monitor the work to be performed under this contract. Such designation will be in writing and will define the scope and limitation of the designee’s authority. A copy of the designation letter shall be furnished to the Contractor.</w:t>
      </w:r>
    </w:p>
    <w:p w14:paraId="1E33254A" w14:textId="77777777" w:rsidR="00B373EB" w:rsidRDefault="00B373EB" w:rsidP="007F54E3">
      <w:pPr>
        <w:jc w:val="center"/>
      </w:pPr>
      <w:r>
        <w:t>(End of Clause)</w:t>
      </w:r>
    </w:p>
    <w:p w14:paraId="1E33254B" w14:textId="77777777" w:rsidR="00B373EB" w:rsidRDefault="00B373EB">
      <w:pPr>
        <w:pStyle w:val="Heading2"/>
      </w:pPr>
      <w:bookmarkStart w:id="92" w:name="_Toc256000045"/>
      <w:r>
        <w:t>4.20</w:t>
      </w:r>
      <w:r>
        <w:t xml:space="preserve">  VAAR </w:t>
      </w:r>
      <w:r>
        <w:t>852.203-70</w:t>
      </w:r>
      <w:r>
        <w:t xml:space="preserve"> </w:t>
      </w:r>
      <w:r>
        <w:t>COMMERCIAL ADVERTISING</w:t>
      </w:r>
      <w:r>
        <w:t xml:space="preserve"> (</w:t>
      </w:r>
      <w:r>
        <w:t>MAY 2018</w:t>
      </w:r>
      <w:r>
        <w:t>)</w:t>
      </w:r>
      <w:bookmarkEnd w:id="92"/>
    </w:p>
    <w:p w14:paraId="1E33254C" w14:textId="77777777" w:rsidR="00B373EB" w:rsidRDefault="00B373EB" w:rsidP="000E5369">
      <w:r>
        <w:t xml:space="preserve">  </w:t>
      </w:r>
      <w:r>
        <w:t>The Contractor shall not make reference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14:paraId="1E33254D" w14:textId="77777777" w:rsidR="00B373EB" w:rsidRDefault="00B373EB" w:rsidP="00D50D04">
      <w:pPr>
        <w:jc w:val="center"/>
      </w:pPr>
      <w:r>
        <w:t>(End of Clause)</w:t>
      </w:r>
    </w:p>
    <w:p w14:paraId="1E33254E" w14:textId="77777777" w:rsidR="00B373EB" w:rsidRDefault="00B373EB" w:rsidP="006A518F">
      <w:pPr>
        <w:pStyle w:val="Heading2"/>
      </w:pPr>
      <w:bookmarkStart w:id="93" w:name="_Toc256000046"/>
      <w:r>
        <w:t>4.21  VAAR 852.204-70  PERSONAL IDENTITY VERIFICATION OF CONTRACTOR PERSONNEL (MAY 2020)</w:t>
      </w:r>
      <w:bookmarkEnd w:id="93"/>
    </w:p>
    <w:p w14:paraId="1E33254F" w14:textId="77777777" w:rsidR="00B373EB" w:rsidRDefault="00B373EB" w:rsidP="006A518F">
      <w:r>
        <w:t xml:space="preserve">  (a) The Contractor shall comply with current Department of Veterans Affairs policy for personal identity verification of all employees performing under this contract when frequent and continuing access to VA facilities or information systems is required.</w:t>
      </w:r>
    </w:p>
    <w:p w14:paraId="1E332550" w14:textId="77777777" w:rsidR="00B373EB" w:rsidRDefault="00B373EB" w:rsidP="006A518F">
      <w:r>
        <w:lastRenderedPageBreak/>
        <w:t xml:space="preserve">  (b) The Contractor shall insert this clause in all subcontracts when the subcontractor’s employees will require frequent and continuing access to VA facilities or information systems.</w:t>
      </w:r>
    </w:p>
    <w:p w14:paraId="1E332551" w14:textId="77777777" w:rsidR="001E30D0" w:rsidRDefault="00B373EB" w:rsidP="006A518F">
      <w:pPr>
        <w:jc w:val="center"/>
      </w:pPr>
      <w:r>
        <w:t>(End of Clause)</w:t>
      </w:r>
    </w:p>
    <w:p w14:paraId="1E332552" w14:textId="77777777" w:rsidR="00B373EB" w:rsidRDefault="00B373EB">
      <w:pPr>
        <w:pStyle w:val="Heading2"/>
      </w:pPr>
      <w:bookmarkStart w:id="94" w:name="_Toc256000047"/>
      <w:r>
        <w:t>4.22</w:t>
      </w:r>
      <w:r>
        <w:t xml:space="preserve">  VAAR </w:t>
      </w:r>
      <w:r>
        <w:t>852.228-70</w:t>
      </w:r>
      <w:r>
        <w:t xml:space="preserve">  </w:t>
      </w:r>
      <w:r>
        <w:t>BOND PREMIUM ADJUSTMENT</w:t>
      </w:r>
      <w:r>
        <w:t xml:space="preserve"> (</w:t>
      </w:r>
      <w:r>
        <w:t>JAN 2008</w:t>
      </w:r>
      <w:r>
        <w:t>)</w:t>
      </w:r>
      <w:bookmarkEnd w:id="94"/>
    </w:p>
    <w:p w14:paraId="1E332553" w14:textId="77777777" w:rsidR="00B373EB" w:rsidRDefault="00B373EB">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14:paraId="1E332554" w14:textId="77777777" w:rsidR="00B373EB" w:rsidRDefault="00B373EB" w:rsidP="0034190D">
      <w:pPr>
        <w:jc w:val="center"/>
      </w:pPr>
      <w:r>
        <w:t>(End of Clause)</w:t>
      </w:r>
    </w:p>
    <w:p w14:paraId="1E332555" w14:textId="77777777" w:rsidR="00B373EB" w:rsidRDefault="00B373EB" w:rsidP="00A95EB9">
      <w:pPr>
        <w:pStyle w:val="Heading2"/>
      </w:pPr>
      <w:bookmarkStart w:id="95" w:name="_Toc256000048"/>
      <w:r>
        <w:t>4.23  VAAR 852.232-70  PAYMENTS UNDER FIXED-PRICE CONSTRUCTION CONTRACTS (WITHOUT NAS– CPM) (NOV 2018)</w:t>
      </w:r>
      <w:bookmarkEnd w:id="95"/>
    </w:p>
    <w:p w14:paraId="1E332556" w14:textId="77777777" w:rsidR="00B373EB" w:rsidRDefault="00B373EB" w:rsidP="001C1B17">
      <w:pPr>
        <w:rPr>
          <w:rFonts w:ascii="Calibri" w:hAnsi="Calibri" w:cs="Calibri"/>
        </w:rPr>
      </w:pPr>
      <w:r>
        <w:rPr>
          <w:rFonts w:ascii="Calibri" w:hAnsi="Calibri" w:cs="Calibri"/>
        </w:rPr>
        <w:t>The clause FAR 52.232–5, Payments Under</w:t>
      </w:r>
      <w:r>
        <w:rPr>
          <w:rFonts w:ascii="Calibri" w:hAnsi="Calibri" w:cs="Calibri"/>
        </w:rPr>
        <w:t xml:space="preserve"> Fixed-Price Construction Contracts, is implemented as follows: </w:t>
      </w:r>
    </w:p>
    <w:p w14:paraId="1E332557" w14:textId="77777777" w:rsidR="00B373EB" w:rsidRDefault="00B373EB" w:rsidP="001C1B17">
      <w:pPr>
        <w:rPr>
          <w:rFonts w:ascii="Calibri" w:hAnsi="Calibri" w:cs="Calibri"/>
        </w:rPr>
      </w:pPr>
      <w:r>
        <w:rPr>
          <w:rFonts w:ascii="Calibri" w:hAnsi="Calibri" w:cs="Calibri"/>
        </w:rPr>
        <w:t xml:space="preserve">  (a) Retainage.</w:t>
      </w:r>
    </w:p>
    <w:p w14:paraId="1E332558" w14:textId="77777777" w:rsidR="00B373EB" w:rsidRDefault="00B373EB" w:rsidP="001C1B17">
      <w:pPr>
        <w:rPr>
          <w:rFonts w:ascii="Calibri" w:hAnsi="Calibri" w:cs="Calibri"/>
        </w:rPr>
      </w:pPr>
      <w:r>
        <w:rPr>
          <w:rFonts w:ascii="Calibri" w:hAnsi="Calibri" w:cs="Calibri"/>
        </w:rPr>
        <w:t xml:space="preserve">    (1) The Contracting Officer may retain funds—</w:t>
      </w:r>
    </w:p>
    <w:p w14:paraId="1E332559" w14:textId="77777777" w:rsidR="00B373EB" w:rsidRDefault="00B373EB" w:rsidP="001C1B17">
      <w:pPr>
        <w:rPr>
          <w:rFonts w:ascii="Calibri" w:hAnsi="Calibri" w:cs="Calibri"/>
        </w:rPr>
      </w:pPr>
      <w:r>
        <w:rPr>
          <w:rFonts w:ascii="Calibri" w:hAnsi="Calibri" w:cs="Calibri"/>
        </w:rPr>
        <w:t xml:space="preserve">      (i) Where performance under the contract has been determined to be deficient or the Contractor has performed in an </w:t>
      </w:r>
      <w:r>
        <w:rPr>
          <w:rFonts w:ascii="Calibri" w:hAnsi="Calibri" w:cs="Calibri"/>
        </w:rPr>
        <w:t>unsatisfactory manner in the past; or</w:t>
      </w:r>
    </w:p>
    <w:p w14:paraId="1E33255A" w14:textId="77777777" w:rsidR="00B373EB" w:rsidRDefault="00B373EB" w:rsidP="001C1B17">
      <w:pPr>
        <w:rPr>
          <w:rFonts w:ascii="Calibri" w:hAnsi="Calibri" w:cs="Calibri"/>
        </w:rPr>
      </w:pPr>
      <w:r>
        <w:rPr>
          <w:rFonts w:ascii="Calibri" w:hAnsi="Calibri" w:cs="Calibri"/>
        </w:rPr>
        <w:t xml:space="preserve">      (ii) As the contract nears completion, to ensure that deficiencies will be corrected and that completion is timely.</w:t>
      </w:r>
    </w:p>
    <w:p w14:paraId="1E33255B" w14:textId="77777777" w:rsidR="00B373EB" w:rsidRDefault="00B373EB" w:rsidP="001C1B17">
      <w:pPr>
        <w:rPr>
          <w:rFonts w:ascii="Calibri" w:hAnsi="Calibri" w:cs="Calibri"/>
        </w:rPr>
      </w:pPr>
      <w:r>
        <w:rPr>
          <w:rFonts w:ascii="Calibri" w:hAnsi="Calibri" w:cs="Calibri"/>
        </w:rPr>
        <w:t xml:space="preserve">    (2) Examples of deficient performance justifying a retention of funds include, but are not restricted to, the following— </w:t>
      </w:r>
    </w:p>
    <w:p w14:paraId="1E33255C" w14:textId="77777777" w:rsidR="00B373EB" w:rsidRDefault="00B373EB" w:rsidP="001C1B17">
      <w:pPr>
        <w:rPr>
          <w:rFonts w:ascii="Calibri" w:hAnsi="Calibri" w:cs="Calibri"/>
        </w:rPr>
      </w:pPr>
      <w:r>
        <w:rPr>
          <w:rFonts w:ascii="Calibri" w:hAnsi="Calibri" w:cs="Calibri"/>
        </w:rPr>
        <w:t xml:space="preserve">      (i) Unsatisfactory progress as determined by the Contracting Officer;</w:t>
      </w:r>
    </w:p>
    <w:p w14:paraId="1E33255D" w14:textId="77777777" w:rsidR="00B373EB" w:rsidRDefault="00B373EB" w:rsidP="001C1B17">
      <w:pPr>
        <w:rPr>
          <w:rFonts w:ascii="Calibri" w:hAnsi="Calibri" w:cs="Calibri"/>
        </w:rPr>
      </w:pPr>
      <w:r>
        <w:rPr>
          <w:rFonts w:ascii="Calibri" w:hAnsi="Calibri" w:cs="Calibri"/>
        </w:rPr>
        <w:t xml:space="preserve">      (ii) Failure to meet schedule in Schedule of Work Progress;</w:t>
      </w:r>
    </w:p>
    <w:p w14:paraId="1E33255E" w14:textId="77777777" w:rsidR="00B373EB" w:rsidRDefault="00B373EB" w:rsidP="001C1B17">
      <w:pPr>
        <w:rPr>
          <w:rFonts w:ascii="Calibri" w:hAnsi="Calibri" w:cs="Calibri"/>
        </w:rPr>
      </w:pPr>
      <w:r>
        <w:rPr>
          <w:rFonts w:ascii="Calibri" w:hAnsi="Calibri" w:cs="Calibri"/>
        </w:rPr>
        <w:t xml:space="preserve">      (iii) Failure to present submittals in a timely manner; or</w:t>
      </w:r>
    </w:p>
    <w:p w14:paraId="1E33255F" w14:textId="77777777" w:rsidR="00B373EB" w:rsidRDefault="00B373EB" w:rsidP="001C1B17">
      <w:pPr>
        <w:rPr>
          <w:rFonts w:ascii="Calibri" w:hAnsi="Calibri" w:cs="Calibri"/>
        </w:rPr>
      </w:pPr>
      <w:r>
        <w:rPr>
          <w:rFonts w:ascii="Calibri" w:hAnsi="Calibri" w:cs="Calibri"/>
        </w:rPr>
        <w:t xml:space="preserve">      (iv) Failure to comply in good faith with approved subcontracting plans, certifications, or contract requirements.</w:t>
      </w:r>
    </w:p>
    <w:p w14:paraId="1E332560" w14:textId="77777777" w:rsidR="00B373EB" w:rsidRDefault="00B373EB" w:rsidP="001C1B17">
      <w:pPr>
        <w:rPr>
          <w:rFonts w:ascii="Calibri" w:hAnsi="Calibri" w:cs="Calibri"/>
        </w:rPr>
      </w:pPr>
      <w:r>
        <w:rPr>
          <w:rFonts w:ascii="Calibri" w:hAnsi="Calibri" w:cs="Calibri"/>
        </w:rPr>
        <w:t xml:space="preserve">    (3)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w:t>
      </w:r>
      <w:r>
        <w:rPr>
          <w:rFonts w:ascii="Calibri" w:hAnsi="Calibri" w:cs="Calibri"/>
        </w:rPr>
        <w:t>istration of Government contracts.</w:t>
      </w:r>
    </w:p>
    <w:p w14:paraId="1E332561" w14:textId="77777777" w:rsidR="00B373EB" w:rsidRDefault="00B373EB" w:rsidP="001C1B17">
      <w:pPr>
        <w:rPr>
          <w:rFonts w:ascii="Calibri" w:hAnsi="Calibri" w:cs="Calibri"/>
        </w:rPr>
      </w:pPr>
      <w:r>
        <w:rPr>
          <w:rFonts w:ascii="Calibri" w:hAnsi="Calibri" w:cs="Calibri"/>
        </w:rPr>
        <w:t xml:space="preserve">  (b)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w:t>
      </w:r>
      <w:r>
        <w:rPr>
          <w:rFonts w:ascii="Calibri" w:hAnsi="Calibri" w:cs="Calibri"/>
        </w:rPr>
        <w:lastRenderedPageBreak/>
        <w:t>Contractor for work completed. This schedule shall show cost by the work activity/event for each building or unit of the contract, as instructed by the resident engineer.</w:t>
      </w:r>
    </w:p>
    <w:p w14:paraId="1E332562" w14:textId="77777777" w:rsidR="00B373EB" w:rsidRDefault="00B373EB" w:rsidP="001C1B17">
      <w:pPr>
        <w:rPr>
          <w:rFonts w:ascii="Calibri" w:hAnsi="Calibri" w:cs="Calibri"/>
        </w:rPr>
      </w:pPr>
      <w:r>
        <w:rPr>
          <w:rFonts w:ascii="Calibri" w:hAnsi="Calibri" w:cs="Calibri"/>
        </w:rPr>
        <w:t xml:space="preserve">    (1) The work activities/events shall be subdivided into as many sub-activities</w:t>
      </w:r>
      <w:r>
        <w:rPr>
          <w:rFonts w:ascii="Calibri" w:hAnsi="Calibri" w:cs="Calibri"/>
        </w:rPr>
        <w:t>/</w:t>
      </w:r>
      <w:r>
        <w:rPr>
          <w:rFonts w:ascii="Calibri" w:hAnsi="Calibri" w:cs="Calibri"/>
        </w:rPr>
        <w:t>events as are necessary to cover all component parts of the contract work.</w:t>
      </w:r>
    </w:p>
    <w:p w14:paraId="1E332563" w14:textId="77777777" w:rsidR="00B373EB" w:rsidRDefault="00B373EB" w:rsidP="001C1B17">
      <w:pPr>
        <w:rPr>
          <w:rFonts w:ascii="Calibri" w:hAnsi="Calibri" w:cs="Calibri"/>
        </w:rPr>
      </w:pPr>
      <w:r>
        <w:rPr>
          <w:rFonts w:ascii="Calibri" w:hAnsi="Calibri" w:cs="Calibri"/>
        </w:rPr>
        <w:t xml:space="preserve">    (2) Costs as shown on this schedule must be true costs and the resident engineer may require the Contractor to submit the original estimate sheets or other information to substantiate the detailed makeup of the schedule.</w:t>
      </w:r>
    </w:p>
    <w:p w14:paraId="1E332564" w14:textId="77777777" w:rsidR="00B373EB" w:rsidRDefault="00B373EB" w:rsidP="001C1B17">
      <w:pPr>
        <w:rPr>
          <w:rFonts w:ascii="Calibri" w:hAnsi="Calibri" w:cs="Calibri"/>
        </w:rPr>
      </w:pPr>
      <w:r>
        <w:rPr>
          <w:rFonts w:ascii="Calibri" w:hAnsi="Calibri" w:cs="Calibri"/>
        </w:rPr>
        <w:t xml:space="preserve">    (3) The sums of the sub-activities</w:t>
      </w:r>
      <w:r>
        <w:rPr>
          <w:rFonts w:ascii="Calibri" w:hAnsi="Calibri" w:cs="Calibri"/>
        </w:rPr>
        <w:t>/</w:t>
      </w:r>
      <w:r>
        <w:rPr>
          <w:rFonts w:ascii="Calibri" w:hAnsi="Calibri" w:cs="Calibri"/>
        </w:rPr>
        <w:t>events, as applied to each work activity</w:t>
      </w:r>
      <w:r>
        <w:rPr>
          <w:rFonts w:ascii="Calibri" w:hAnsi="Calibri" w:cs="Calibri"/>
        </w:rPr>
        <w:t>/</w:t>
      </w:r>
      <w:r>
        <w:rPr>
          <w:rFonts w:ascii="Calibri" w:hAnsi="Calibri" w:cs="Calibri"/>
        </w:rPr>
        <w:t>event, shall equal the total cost of such work activity/event. The total cost of all work activities/events shall equal the contract price.</w:t>
      </w:r>
    </w:p>
    <w:p w14:paraId="1E332565" w14:textId="77777777" w:rsidR="00B373EB" w:rsidRDefault="00B373EB" w:rsidP="001C1B17">
      <w:pPr>
        <w:rPr>
          <w:rFonts w:ascii="Calibri" w:hAnsi="Calibri" w:cs="Calibri"/>
        </w:rPr>
      </w:pPr>
      <w:r>
        <w:rPr>
          <w:rFonts w:ascii="Calibri" w:hAnsi="Calibri" w:cs="Calibri"/>
        </w:rPr>
        <w:t xml:space="preserve">    (4) Insurance and similar items shall be prorated and included in the cost of each branch of the work.</w:t>
      </w:r>
    </w:p>
    <w:p w14:paraId="1E332566" w14:textId="77777777" w:rsidR="00B373EB" w:rsidRDefault="00B373EB" w:rsidP="001C1B17">
      <w:pPr>
        <w:rPr>
          <w:rFonts w:ascii="Calibri" w:hAnsi="Calibri" w:cs="Calibri"/>
        </w:rPr>
      </w:pPr>
      <w:r>
        <w:rPr>
          <w:rFonts w:ascii="Calibri" w:hAnsi="Calibri" w:cs="Calibri"/>
        </w:rPr>
        <w:t xml:space="preserve">    (5) The cost schedule shall include separate cost information for the systems listed in the table in this paragraph (b)(5). The percentages listed in the following table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w:t>
      </w:r>
      <w:r>
        <w:rPr>
          <w:rFonts w:ascii="Calibri" w:hAnsi="Calibri" w:cs="Calibri"/>
        </w:rPr>
        <w:t>lete and operates as required by the contract.</w:t>
      </w:r>
    </w:p>
    <w:p w14:paraId="1E332567" w14:textId="77777777" w:rsidR="00B373EB" w:rsidRDefault="00B373EB" w:rsidP="001C1B17">
      <w:pPr>
        <w:rPr>
          <w:rFonts w:ascii="Calibri" w:hAnsi="Calibri" w:cs="Calibri"/>
        </w:rPr>
      </w:pPr>
    </w:p>
    <w:tbl>
      <w:tblPr>
        <w:tblW w:w="7861" w:type="dxa"/>
        <w:jc w:val="center"/>
        <w:tblLook w:val="04A0" w:firstRow="1" w:lastRow="0" w:firstColumn="1" w:lastColumn="0" w:noHBand="0" w:noVBand="1"/>
      </w:tblPr>
      <w:tblGrid>
        <w:gridCol w:w="7016"/>
        <w:gridCol w:w="908"/>
      </w:tblGrid>
      <w:tr w:rsidR="001E30D0" w14:paraId="1E332569" w14:textId="77777777" w:rsidTr="001C1B17">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14:paraId="1E332568" w14:textId="77777777" w:rsidR="00B373EB" w:rsidRDefault="00B373EB">
            <w:pPr>
              <w:spacing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VALUE OF ADJUSTING, CORRECTING, AND TESTING SYSTEM</w:t>
            </w:r>
          </w:p>
        </w:tc>
      </w:tr>
      <w:tr w:rsidR="001E30D0" w14:paraId="1E33256C" w14:textId="77777777" w:rsidTr="001C1B17">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14:paraId="1E33256A" w14:textId="77777777" w:rsidR="00B373EB" w:rsidRDefault="00B373EB">
            <w:pPr>
              <w:spacing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14:paraId="1E33256B"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Percent</w:t>
            </w:r>
          </w:p>
        </w:tc>
      </w:tr>
      <w:tr w:rsidR="001E30D0" w14:paraId="1E33256F" w14:textId="77777777" w:rsidTr="001C1B17">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14:paraId="1E33256D"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14:paraId="1E33256E"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1E30D0" w14:paraId="1E332572"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70"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Incinerators (medical waste </w:t>
            </w:r>
            <w:r>
              <w:rPr>
                <w:rFonts w:ascii="Calibri" w:eastAsia="Times New Roman" w:hAnsi="Calibri" w:cstheme="minorHAnsi"/>
                <w:color w:val="000000"/>
                <w:szCs w:val="20"/>
              </w:rPr>
              <w:t>and trash)………………………………………………………..</w:t>
            </w:r>
          </w:p>
        </w:tc>
        <w:tc>
          <w:tcPr>
            <w:tcW w:w="845" w:type="dxa"/>
            <w:tcBorders>
              <w:top w:val="nil"/>
              <w:left w:val="single" w:sz="4" w:space="0" w:color="auto"/>
              <w:bottom w:val="nil"/>
              <w:right w:val="single" w:sz="4" w:space="0" w:color="auto"/>
            </w:tcBorders>
            <w:noWrap/>
            <w:vAlign w:val="bottom"/>
            <w:hideMark/>
          </w:tcPr>
          <w:p w14:paraId="1E332571"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75"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73"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Sewage treatment plant equipment…………………………………………………………….</w:t>
            </w:r>
          </w:p>
        </w:tc>
        <w:tc>
          <w:tcPr>
            <w:tcW w:w="845" w:type="dxa"/>
            <w:tcBorders>
              <w:top w:val="nil"/>
              <w:left w:val="single" w:sz="4" w:space="0" w:color="auto"/>
              <w:bottom w:val="nil"/>
              <w:right w:val="single" w:sz="4" w:space="0" w:color="auto"/>
            </w:tcBorders>
            <w:noWrap/>
            <w:vAlign w:val="bottom"/>
            <w:hideMark/>
          </w:tcPr>
          <w:p w14:paraId="1E332574"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78"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76"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treatment plant equipment………………………………………………………………</w:t>
            </w:r>
          </w:p>
        </w:tc>
        <w:tc>
          <w:tcPr>
            <w:tcW w:w="845" w:type="dxa"/>
            <w:tcBorders>
              <w:top w:val="nil"/>
              <w:left w:val="single" w:sz="4" w:space="0" w:color="auto"/>
              <w:bottom w:val="nil"/>
              <w:right w:val="single" w:sz="4" w:space="0" w:color="auto"/>
            </w:tcBorders>
            <w:noWrap/>
            <w:vAlign w:val="bottom"/>
            <w:hideMark/>
          </w:tcPr>
          <w:p w14:paraId="1E332577"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7B"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79"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Washers (dish, cage, glass, etc.)…………………………………………………………………..</w:t>
            </w:r>
          </w:p>
        </w:tc>
        <w:tc>
          <w:tcPr>
            <w:tcW w:w="845" w:type="dxa"/>
            <w:tcBorders>
              <w:top w:val="nil"/>
              <w:left w:val="single" w:sz="4" w:space="0" w:color="auto"/>
              <w:bottom w:val="nil"/>
              <w:right w:val="single" w:sz="4" w:space="0" w:color="auto"/>
            </w:tcBorders>
            <w:noWrap/>
            <w:vAlign w:val="bottom"/>
            <w:hideMark/>
          </w:tcPr>
          <w:p w14:paraId="1E33257A"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7E"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7C"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Sterilizing </w:t>
            </w:r>
            <w:r>
              <w:rPr>
                <w:rFonts w:ascii="Calibri" w:eastAsia="Times New Roman" w:hAnsi="Calibri" w:cstheme="minorHAnsi"/>
                <w:color w:val="000000"/>
                <w:szCs w:val="20"/>
              </w:rPr>
              <w:t>equipment……………………………………………………………………………….….</w:t>
            </w:r>
          </w:p>
        </w:tc>
        <w:tc>
          <w:tcPr>
            <w:tcW w:w="845" w:type="dxa"/>
            <w:tcBorders>
              <w:top w:val="nil"/>
              <w:left w:val="single" w:sz="4" w:space="0" w:color="auto"/>
              <w:bottom w:val="nil"/>
              <w:right w:val="single" w:sz="4" w:space="0" w:color="auto"/>
            </w:tcBorders>
            <w:noWrap/>
            <w:vAlign w:val="bottom"/>
            <w:hideMark/>
          </w:tcPr>
          <w:p w14:paraId="1E33257D"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81"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7F"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distilling equipment………………………………………………………………………….</w:t>
            </w:r>
          </w:p>
        </w:tc>
        <w:tc>
          <w:tcPr>
            <w:tcW w:w="845" w:type="dxa"/>
            <w:tcBorders>
              <w:top w:val="nil"/>
              <w:left w:val="single" w:sz="4" w:space="0" w:color="auto"/>
              <w:bottom w:val="nil"/>
              <w:right w:val="single" w:sz="4" w:space="0" w:color="auto"/>
            </w:tcBorders>
            <w:noWrap/>
            <w:vAlign w:val="bottom"/>
            <w:hideMark/>
          </w:tcPr>
          <w:p w14:paraId="1E332580"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84"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82"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Prefab temperature rooms (cold, constant temperature)…………………………..</w:t>
            </w:r>
          </w:p>
        </w:tc>
        <w:tc>
          <w:tcPr>
            <w:tcW w:w="845" w:type="dxa"/>
            <w:tcBorders>
              <w:top w:val="nil"/>
              <w:left w:val="single" w:sz="4" w:space="0" w:color="auto"/>
              <w:bottom w:val="nil"/>
              <w:right w:val="single" w:sz="4" w:space="0" w:color="auto"/>
            </w:tcBorders>
            <w:noWrap/>
            <w:vAlign w:val="bottom"/>
            <w:hideMark/>
          </w:tcPr>
          <w:p w14:paraId="1E332583"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87"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85"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Entire air-conditioning system (Specified under 600 </w:t>
            </w:r>
            <w:r>
              <w:rPr>
                <w:rFonts w:ascii="Calibri" w:eastAsia="Times New Roman" w:hAnsi="Calibri" w:cstheme="minorHAnsi"/>
                <w:color w:val="000000"/>
                <w:szCs w:val="20"/>
              </w:rPr>
              <w:t>Sections)……………………</w:t>
            </w:r>
          </w:p>
        </w:tc>
        <w:tc>
          <w:tcPr>
            <w:tcW w:w="845" w:type="dxa"/>
            <w:tcBorders>
              <w:top w:val="nil"/>
              <w:left w:val="single" w:sz="4" w:space="0" w:color="auto"/>
              <w:bottom w:val="nil"/>
              <w:right w:val="single" w:sz="4" w:space="0" w:color="auto"/>
            </w:tcBorders>
            <w:noWrap/>
            <w:vAlign w:val="bottom"/>
            <w:hideMark/>
          </w:tcPr>
          <w:p w14:paraId="1E332586"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8A"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88"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boiler plant system (Specified under 700 Sections)…………………………..</w:t>
            </w:r>
          </w:p>
        </w:tc>
        <w:tc>
          <w:tcPr>
            <w:tcW w:w="845" w:type="dxa"/>
            <w:tcBorders>
              <w:top w:val="nil"/>
              <w:left w:val="single" w:sz="4" w:space="0" w:color="auto"/>
              <w:bottom w:val="nil"/>
              <w:right w:val="single" w:sz="4" w:space="0" w:color="auto"/>
            </w:tcBorders>
            <w:noWrap/>
            <w:vAlign w:val="bottom"/>
            <w:hideMark/>
          </w:tcPr>
          <w:p w14:paraId="1E332589"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8D"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8B"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General supply conveyors……………………………………………………………………………</w:t>
            </w:r>
          </w:p>
        </w:tc>
        <w:tc>
          <w:tcPr>
            <w:tcW w:w="845" w:type="dxa"/>
            <w:tcBorders>
              <w:top w:val="nil"/>
              <w:left w:val="single" w:sz="4" w:space="0" w:color="auto"/>
              <w:bottom w:val="nil"/>
              <w:right w:val="single" w:sz="4" w:space="0" w:color="auto"/>
            </w:tcBorders>
            <w:noWrap/>
            <w:vAlign w:val="bottom"/>
            <w:hideMark/>
          </w:tcPr>
          <w:p w14:paraId="1E33258C"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1E30D0" w14:paraId="1E332590"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8E"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Food service conveyors………………………………………………………………………….……</w:t>
            </w:r>
          </w:p>
        </w:tc>
        <w:tc>
          <w:tcPr>
            <w:tcW w:w="845" w:type="dxa"/>
            <w:tcBorders>
              <w:top w:val="nil"/>
              <w:left w:val="single" w:sz="4" w:space="0" w:color="auto"/>
              <w:bottom w:val="nil"/>
              <w:right w:val="single" w:sz="4" w:space="0" w:color="auto"/>
            </w:tcBorders>
            <w:noWrap/>
            <w:vAlign w:val="bottom"/>
            <w:hideMark/>
          </w:tcPr>
          <w:p w14:paraId="1E33258F"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1E30D0" w14:paraId="1E332593"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91"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lastRenderedPageBreak/>
              <w:t xml:space="preserve">Pneumatic soiled linen and trash </w:t>
            </w:r>
            <w:r>
              <w:rPr>
                <w:rFonts w:ascii="Calibri" w:eastAsia="Times New Roman" w:hAnsi="Calibri" w:cstheme="minorHAnsi"/>
                <w:color w:val="000000"/>
                <w:szCs w:val="20"/>
              </w:rPr>
              <w:t>system……………………………………………………</w:t>
            </w:r>
          </w:p>
        </w:tc>
        <w:tc>
          <w:tcPr>
            <w:tcW w:w="845" w:type="dxa"/>
            <w:tcBorders>
              <w:top w:val="nil"/>
              <w:left w:val="single" w:sz="4" w:space="0" w:color="auto"/>
              <w:bottom w:val="nil"/>
              <w:right w:val="single" w:sz="4" w:space="0" w:color="auto"/>
            </w:tcBorders>
            <w:noWrap/>
            <w:vAlign w:val="bottom"/>
            <w:hideMark/>
          </w:tcPr>
          <w:p w14:paraId="1E332592"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1E30D0" w14:paraId="1E332596"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94"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Elevators and dumbwaiters…………………………………………………………………………</w:t>
            </w:r>
          </w:p>
        </w:tc>
        <w:tc>
          <w:tcPr>
            <w:tcW w:w="845" w:type="dxa"/>
            <w:tcBorders>
              <w:top w:val="nil"/>
              <w:left w:val="single" w:sz="4" w:space="0" w:color="auto"/>
              <w:bottom w:val="nil"/>
              <w:right w:val="single" w:sz="4" w:space="0" w:color="auto"/>
            </w:tcBorders>
            <w:noWrap/>
            <w:vAlign w:val="bottom"/>
            <w:hideMark/>
          </w:tcPr>
          <w:p w14:paraId="1E332595"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1E30D0" w14:paraId="1E332599"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97"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Materials transport system………………………………………………………………………….</w:t>
            </w:r>
          </w:p>
        </w:tc>
        <w:tc>
          <w:tcPr>
            <w:tcW w:w="845" w:type="dxa"/>
            <w:tcBorders>
              <w:top w:val="nil"/>
              <w:left w:val="single" w:sz="4" w:space="0" w:color="auto"/>
              <w:bottom w:val="nil"/>
              <w:right w:val="single" w:sz="4" w:space="0" w:color="auto"/>
            </w:tcBorders>
            <w:noWrap/>
            <w:vAlign w:val="bottom"/>
            <w:hideMark/>
          </w:tcPr>
          <w:p w14:paraId="1E332598"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1E30D0" w14:paraId="1E33259C"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9A"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Engine-generator system…………………………………………………………………………….</w:t>
            </w:r>
          </w:p>
        </w:tc>
        <w:tc>
          <w:tcPr>
            <w:tcW w:w="845" w:type="dxa"/>
            <w:tcBorders>
              <w:top w:val="nil"/>
              <w:left w:val="single" w:sz="4" w:space="0" w:color="auto"/>
              <w:bottom w:val="nil"/>
              <w:right w:val="single" w:sz="4" w:space="0" w:color="auto"/>
            </w:tcBorders>
            <w:noWrap/>
            <w:vAlign w:val="bottom"/>
            <w:hideMark/>
          </w:tcPr>
          <w:p w14:paraId="1E33259B"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9F"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9D"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 xml:space="preserve">Primary </w:t>
            </w:r>
            <w:r>
              <w:rPr>
                <w:rFonts w:ascii="Calibri" w:eastAsia="Times New Roman" w:hAnsi="Calibri" w:cstheme="minorHAnsi"/>
                <w:color w:val="000000"/>
                <w:szCs w:val="20"/>
              </w:rPr>
              <w:t>switchgear………………………………………………………………………………………</w:t>
            </w:r>
          </w:p>
        </w:tc>
        <w:tc>
          <w:tcPr>
            <w:tcW w:w="845" w:type="dxa"/>
            <w:tcBorders>
              <w:top w:val="nil"/>
              <w:left w:val="single" w:sz="4" w:space="0" w:color="auto"/>
              <w:bottom w:val="nil"/>
              <w:right w:val="single" w:sz="4" w:space="0" w:color="auto"/>
            </w:tcBorders>
            <w:noWrap/>
            <w:vAlign w:val="bottom"/>
            <w:hideMark/>
          </w:tcPr>
          <w:p w14:paraId="1E33259E"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A2"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A0"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Secondary switchgear…………………………………………………………………………………..</w:t>
            </w:r>
          </w:p>
        </w:tc>
        <w:tc>
          <w:tcPr>
            <w:tcW w:w="845" w:type="dxa"/>
            <w:tcBorders>
              <w:top w:val="nil"/>
              <w:left w:val="single" w:sz="4" w:space="0" w:color="auto"/>
              <w:bottom w:val="nil"/>
              <w:right w:val="single" w:sz="4" w:space="0" w:color="auto"/>
            </w:tcBorders>
            <w:noWrap/>
            <w:vAlign w:val="bottom"/>
            <w:hideMark/>
          </w:tcPr>
          <w:p w14:paraId="1E3325A1"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A5"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A3"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Fire alarm system…………………………………………………………………………………………</w:t>
            </w:r>
          </w:p>
        </w:tc>
        <w:tc>
          <w:tcPr>
            <w:tcW w:w="845" w:type="dxa"/>
            <w:tcBorders>
              <w:top w:val="nil"/>
              <w:left w:val="single" w:sz="4" w:space="0" w:color="auto"/>
              <w:bottom w:val="nil"/>
              <w:right w:val="single" w:sz="4" w:space="0" w:color="auto"/>
            </w:tcBorders>
            <w:noWrap/>
            <w:vAlign w:val="bottom"/>
            <w:hideMark/>
          </w:tcPr>
          <w:p w14:paraId="1E3325A4"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A8"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A6"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Nurse call system…………………………………………………………………………………………</w:t>
            </w:r>
          </w:p>
        </w:tc>
        <w:tc>
          <w:tcPr>
            <w:tcW w:w="845" w:type="dxa"/>
            <w:tcBorders>
              <w:top w:val="nil"/>
              <w:left w:val="single" w:sz="4" w:space="0" w:color="auto"/>
              <w:bottom w:val="nil"/>
              <w:right w:val="single" w:sz="4" w:space="0" w:color="auto"/>
            </w:tcBorders>
            <w:noWrap/>
            <w:vAlign w:val="bottom"/>
            <w:hideMark/>
          </w:tcPr>
          <w:p w14:paraId="1E3325A7"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AB"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A9"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Intercom system…………………………………………………………………………………………..</w:t>
            </w:r>
          </w:p>
        </w:tc>
        <w:tc>
          <w:tcPr>
            <w:tcW w:w="845" w:type="dxa"/>
            <w:tcBorders>
              <w:top w:val="nil"/>
              <w:left w:val="single" w:sz="4" w:space="0" w:color="auto"/>
              <w:bottom w:val="nil"/>
              <w:right w:val="single" w:sz="4" w:space="0" w:color="auto"/>
            </w:tcBorders>
            <w:noWrap/>
            <w:vAlign w:val="bottom"/>
            <w:hideMark/>
          </w:tcPr>
          <w:p w14:paraId="1E3325AA"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AE"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1E3325AC"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Radio system………………………………………………………………………………………………..</w:t>
            </w:r>
          </w:p>
        </w:tc>
        <w:tc>
          <w:tcPr>
            <w:tcW w:w="845" w:type="dxa"/>
            <w:tcBorders>
              <w:top w:val="nil"/>
              <w:left w:val="single" w:sz="4" w:space="0" w:color="auto"/>
              <w:bottom w:val="nil"/>
              <w:right w:val="single" w:sz="4" w:space="0" w:color="auto"/>
            </w:tcBorders>
            <w:noWrap/>
            <w:vAlign w:val="bottom"/>
            <w:hideMark/>
          </w:tcPr>
          <w:p w14:paraId="1E3325AD"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1E30D0" w14:paraId="1E3325B1" w14:textId="77777777" w:rsidTr="001C1B17">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14:paraId="1E3325AF" w14:textId="77777777" w:rsidR="00B373EB" w:rsidRDefault="00B373EB">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TV (entertainment) system…………………………………………………………………………</w:t>
            </w:r>
          </w:p>
        </w:tc>
        <w:tc>
          <w:tcPr>
            <w:tcW w:w="845" w:type="dxa"/>
            <w:tcBorders>
              <w:top w:val="nil"/>
              <w:left w:val="single" w:sz="4" w:space="0" w:color="auto"/>
              <w:bottom w:val="single" w:sz="4" w:space="0" w:color="auto"/>
              <w:right w:val="single" w:sz="4" w:space="0" w:color="auto"/>
            </w:tcBorders>
            <w:noWrap/>
            <w:vAlign w:val="bottom"/>
            <w:hideMark/>
          </w:tcPr>
          <w:p w14:paraId="1E3325B0" w14:textId="77777777" w:rsidR="00B373EB" w:rsidRDefault="00B373EB">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bl>
    <w:p w14:paraId="1E3325B2" w14:textId="77777777" w:rsidR="00B373EB" w:rsidRDefault="00B373EB" w:rsidP="001C1B17">
      <w:pPr>
        <w:rPr>
          <w:rFonts w:ascii="Calibri" w:hAnsi="Calibri" w:cs="Calibri"/>
        </w:rPr>
      </w:pPr>
      <w:r>
        <w:rPr>
          <w:rFonts w:ascii="Calibri" w:hAnsi="Calibri" w:cs="Calibr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14:paraId="1E3325B3" w14:textId="77777777" w:rsidR="00B373EB" w:rsidRDefault="00B373EB" w:rsidP="001C1B17">
      <w:pPr>
        <w:rPr>
          <w:rFonts w:ascii="Calibri" w:hAnsi="Calibri" w:cs="Calibri"/>
        </w:rPr>
      </w:pPr>
      <w:r>
        <w:rPr>
          <w:rFonts w:ascii="Calibri" w:hAnsi="Calibri" w:cs="Calibri"/>
        </w:rP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14:paraId="1E3325B4" w14:textId="77777777" w:rsidR="00B373EB" w:rsidRDefault="00B373EB" w:rsidP="001C1B17">
      <w:pPr>
        <w:rPr>
          <w:rFonts w:ascii="Calibri" w:hAnsi="Calibri" w:cs="Calibri"/>
        </w:rPr>
      </w:pPr>
      <w:r>
        <w:rPr>
          <w:rFonts w:ascii="Calibri" w:hAnsi="Calibri" w:cs="Calibri"/>
        </w:rPr>
        <w:t xml:space="preserve">    (1) The materials or equipment are in accordance with the contract requirements and/or approved samples and shop drawings;</w:t>
      </w:r>
    </w:p>
    <w:p w14:paraId="1E3325B5" w14:textId="77777777" w:rsidR="00B373EB" w:rsidRDefault="00B373EB" w:rsidP="001C1B17">
      <w:pPr>
        <w:rPr>
          <w:rFonts w:ascii="Calibri" w:hAnsi="Calibri" w:cs="Calibri"/>
        </w:rPr>
      </w:pPr>
      <w:r>
        <w:rPr>
          <w:rFonts w:ascii="Calibri" w:hAnsi="Calibri" w:cs="Calibri"/>
        </w:rPr>
        <w:t xml:space="preserve">     (2) The materials and/or equipment are approved by the resident engineer;</w:t>
      </w:r>
    </w:p>
    <w:p w14:paraId="1E3325B6" w14:textId="77777777" w:rsidR="00B373EB" w:rsidRDefault="00B373EB" w:rsidP="001C1B17">
      <w:pPr>
        <w:rPr>
          <w:rFonts w:ascii="Calibri" w:hAnsi="Calibri" w:cs="Calibri"/>
        </w:rPr>
      </w:pPr>
      <w:r>
        <w:rPr>
          <w:rFonts w:ascii="Calibri" w:hAnsi="Calibri" w:cs="Calibri"/>
        </w:rPr>
        <w:t xml:space="preserve">     (3) The materials and/or equipment are stored separately and are readily available for inspection and inventory by the resident engineer;</w:t>
      </w:r>
    </w:p>
    <w:p w14:paraId="1E3325B7" w14:textId="77777777" w:rsidR="00B373EB" w:rsidRDefault="00B373EB" w:rsidP="001C1B17">
      <w:pPr>
        <w:rPr>
          <w:rFonts w:ascii="Calibri" w:hAnsi="Calibri" w:cs="Calibri"/>
        </w:rPr>
      </w:pPr>
      <w:r>
        <w:rPr>
          <w:rFonts w:ascii="Calibri" w:hAnsi="Calibri" w:cs="Calibri"/>
        </w:rPr>
        <w:t xml:space="preserve">     (4) The materials and/or equipment are protected against weather, theft and other hazards and are not subjected to deterioration; and</w:t>
      </w:r>
    </w:p>
    <w:p w14:paraId="1E3325B8" w14:textId="77777777" w:rsidR="00B373EB" w:rsidRDefault="00B373EB" w:rsidP="001C1B17">
      <w:pPr>
        <w:rPr>
          <w:rFonts w:ascii="Calibri" w:hAnsi="Calibri" w:cs="Calibri"/>
        </w:rPr>
      </w:pPr>
      <w:r>
        <w:rPr>
          <w:rFonts w:ascii="Calibri" w:hAnsi="Calibri" w:cs="Calibri"/>
        </w:rPr>
        <w:t xml:space="preserve">     (5) The Contractor obtains the concurrence of its surety for off-site storage.</w:t>
      </w:r>
    </w:p>
    <w:p w14:paraId="1E3325B9" w14:textId="77777777" w:rsidR="00B373EB" w:rsidRDefault="00B373EB" w:rsidP="001C1B17">
      <w:pPr>
        <w:rPr>
          <w:rFonts w:ascii="Calibri" w:hAnsi="Calibri" w:cs="Calibri"/>
        </w:rPr>
      </w:pPr>
      <w:r>
        <w:rPr>
          <w:rFonts w:ascii="Calibri" w:hAnsi="Calibri" w:cs="Calibri"/>
        </w:rP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14:paraId="1E3325BA" w14:textId="77777777" w:rsidR="00B373EB" w:rsidRDefault="00B373EB" w:rsidP="001C1B17">
      <w:pPr>
        <w:rPr>
          <w:rFonts w:ascii="Calibri" w:hAnsi="Calibri" w:cs="Calibri"/>
        </w:rPr>
      </w:pPr>
      <w:r>
        <w:rPr>
          <w:rFonts w:ascii="Calibri" w:hAnsi="Calibri" w:cs="Calibri"/>
        </w:rPr>
        <w:t xml:space="preserve">  (f) The Contracting Officer will notify the Contractor in writing within 10 calendar-days of exercising retainage against any payment in accordance with FAR clause 52.232–5(e). The notice shall disclose the </w:t>
      </w:r>
      <w:r>
        <w:rPr>
          <w:rFonts w:ascii="Calibri" w:hAnsi="Calibri" w:cs="Calibri"/>
        </w:rPr>
        <w:lastRenderedPageBreak/>
        <w:t>amount of the retainage in value and percent retained from the payment, and provide explanation for the retainage.</w:t>
      </w:r>
    </w:p>
    <w:p w14:paraId="1E3325BB" w14:textId="77777777" w:rsidR="00B373EB" w:rsidRDefault="00B373EB" w:rsidP="008A5BCE">
      <w:pPr>
        <w:jc w:val="center"/>
        <w:sectPr w:rsidR="008259FA">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080" w:right="1440" w:bottom="1080" w:left="1440" w:header="360" w:footer="360" w:gutter="0"/>
          <w:cols w:space="720"/>
        </w:sectPr>
      </w:pPr>
      <w:r>
        <w:t>(End of Clause)</w:t>
      </w:r>
    </w:p>
    <w:p w14:paraId="1E3325BC" w14:textId="77777777" w:rsidR="00B373EB" w:rsidRDefault="00B373EB">
      <w:pPr>
        <w:pageBreakBefore/>
      </w:pPr>
    </w:p>
    <w:p w14:paraId="1E3325BD" w14:textId="77777777" w:rsidR="00B373EB" w:rsidRDefault="00B373EB">
      <w:pPr>
        <w:pStyle w:val="Heading1"/>
      </w:pPr>
      <w:bookmarkStart w:id="96" w:name="_Toc256000049"/>
      <w:r>
        <w:t>DESIGN BUILD SPECIFICATIONS</w:t>
      </w:r>
      <w:bookmarkEnd w:id="96"/>
    </w:p>
    <w:p w14:paraId="1E3325BE" w14:textId="77777777" w:rsidR="00B373EB" w:rsidRDefault="00B373EB"/>
    <w:p w14:paraId="1E3325BF" w14:textId="77777777" w:rsidR="001E30D0" w:rsidRDefault="00B373EB">
      <w:pPr>
        <w:pStyle w:val="Heading2"/>
      </w:pPr>
      <w:bookmarkStart w:id="97" w:name="_Toc256000050"/>
      <w:r>
        <w:t>4.24  SCHEDULE OF PAYMENTS FOR DESIGN SERVICES</w:t>
      </w:r>
      <w:bookmarkEnd w:id="97"/>
    </w:p>
    <w:p w14:paraId="1E3325C0" w14:textId="77777777" w:rsidR="001E30D0" w:rsidRDefault="00B373EB">
      <w:r>
        <w:t xml:space="preserve">  Final Payment: Upon completion of the final inspection and acceptance of the project by the Government, delivery to the Government of the final record drawings and specifications, design details, calculations, shop drawings and executed Release of Claims (attachment I),the Contractor shall be paid the unpaid balance due for all phases of design work under this contract. An amount equal to five (5) percent of the design services cost shown on the schedule of payments shall be retained until VA acceptance o</w:t>
      </w:r>
      <w:r>
        <w:t>f the record drawings.</w:t>
      </w:r>
    </w:p>
    <w:p w14:paraId="1E3325C1" w14:textId="77777777" w:rsidR="001E30D0" w:rsidRDefault="00B373EB">
      <w:pPr>
        <w:pStyle w:val="Heading2"/>
      </w:pPr>
      <w:bookmarkStart w:id="98" w:name="_Toc256000051"/>
      <w:r>
        <w:t>4.25  OWNERSHIP OF ORIGINAL DOCUMENTS</w:t>
      </w:r>
      <w:bookmarkEnd w:id="98"/>
    </w:p>
    <w:p w14:paraId="1E3325C2" w14:textId="77777777" w:rsidR="001E30D0" w:rsidRDefault="00B373EB">
      <w:r>
        <w:t xml:space="preserve">  All designs, drawings, specifications, notes, and other work developed in the performance of this contract shall be and remain the sole property of the Government and may be used on any other work without additional compensation to the Contractor. With respect thereto, the Contractor agrees not to asset any rights and to establish any claim under the design patent or copyright laws. The Contractor, for a period of 3 years after completion of the project, agrees to furnish and provide access to all retaine</w:t>
      </w:r>
      <w:r>
        <w:t>d materials on the request of the Contracting Officer. Unless otherwise provided in this contract, the Contractor shall have the right to retain copies of all such materials beyond such period.</w:t>
      </w:r>
    </w:p>
    <w:p w14:paraId="1E3325C3" w14:textId="77777777" w:rsidR="001E30D0" w:rsidRDefault="00B373EB">
      <w:pPr>
        <w:pStyle w:val="Heading2"/>
      </w:pPr>
      <w:bookmarkStart w:id="99" w:name="_Toc256000052"/>
      <w:r>
        <w:t>4.26  RETENTION OF REVIEW DOCUMENTS</w:t>
      </w:r>
      <w:bookmarkEnd w:id="99"/>
    </w:p>
    <w:p w14:paraId="1E3325C4" w14:textId="77777777" w:rsidR="001E30D0" w:rsidRDefault="00B373EB">
      <w:r>
        <w:t xml:space="preserve">  The Contractor shall keep one copy of all review documents containing VA remarks until final completion of the construction contract and a release of claims is signed unless, before that time, the VA directs the Contractor to forward certain documents to the Government. The VA will notify the Contractor in writing after the release of claims is finalized after which time the Contractor may dispose of such documents that remain in its possession.</w:t>
      </w:r>
    </w:p>
    <w:p w14:paraId="1E3325C5" w14:textId="77777777" w:rsidR="001E30D0" w:rsidRDefault="00B373EB">
      <w:pPr>
        <w:pStyle w:val="Heading2"/>
      </w:pPr>
      <w:bookmarkStart w:id="100" w:name="_Toc256000053"/>
      <w:r>
        <w:t>4.27  CONTRACT DRAWINGS AND SPECIFICATIONS GOVERNMENT FURNISHED PLANNING INFORMATION</w:t>
      </w:r>
      <w:bookmarkEnd w:id="100"/>
    </w:p>
    <w:p w14:paraId="1E3325C6" w14:textId="77777777" w:rsidR="001E30D0" w:rsidRDefault="00B373EB">
      <w:r>
        <w:t xml:space="preserve">  (a) Master Plan Requirements: The requirements of the master plan for the project as depicted by the preliminary drawings shall be followed in the development and preparation of the Contract Drawings and Specification. Deviations may be made in functional relationship and general size or configuration of the building and rooms as established by the preliminary plans only upon written approval of the Contracting Officer. The architectural preliminary drawings are dimensioned to establish the building size </w:t>
      </w:r>
      <w:r>
        <w:t>and gross area, including the exterior walls, or the medical facility.</w:t>
      </w:r>
    </w:p>
    <w:p w14:paraId="1E3325C7" w14:textId="77777777" w:rsidR="001E30D0" w:rsidRDefault="00B373EB">
      <w:r>
        <w:t xml:space="preserve">  (b) Standards: The Contractor shall follow specifications included in the RFP (Request for Proposal) in preparing the Contract Drawings and Specifications for the project. However, should the Contractor determine that a deviation from such standards and specifications is necessary or beneficial to the Government, he shall submit a request in writing to the </w:t>
      </w:r>
      <w:r>
        <w:lastRenderedPageBreak/>
        <w:t>Contracting Officer for permission to make the deviation. The request shall include an explanation of the specific reasons for the desired change and benefits expected.</w:t>
      </w:r>
    </w:p>
    <w:p w14:paraId="1E3325C8" w14:textId="77777777" w:rsidR="001E30D0" w:rsidRDefault="00B373EB">
      <w:r>
        <w:t xml:space="preserve">  (c) Verify Accuracy of Planning Information: The Contractor shall visit the project site of verify the information shown on the Government-Furnished preliminary drawings and other planning documents which are part of this contract. This information is the best available but the Government does not guarantee its accuracy or completeness.</w:t>
      </w:r>
    </w:p>
    <w:p w14:paraId="1E3325C9" w14:textId="77777777" w:rsidR="001E30D0" w:rsidRDefault="00B373EB">
      <w:r>
        <w:t xml:space="preserve">  (d) Discrepancies in Planning Information: The Contractor shall promptly report to the Contracting Officer in writing any discrepancy between this contract and the planning information provided by the Government. The Contractor shall make no adjustments to his work due to the discrepancy before the Contracting Officer has reviewed the matter and forwarded this determination to the Contractor. The Contractor’s failure to report any such discrepancy or to wait for the Contracting Officer’s determination sha</w:t>
      </w:r>
      <w:r>
        <w:t>ll be at his risk and expense.</w:t>
      </w:r>
    </w:p>
    <w:p w14:paraId="1E3325CA" w14:textId="77777777" w:rsidR="001E30D0" w:rsidRDefault="00B373EB">
      <w:pPr>
        <w:pStyle w:val="Heading2"/>
      </w:pPr>
      <w:bookmarkStart w:id="101" w:name="_Toc256000054"/>
      <w:r>
        <w:t>4.28  COORDINATION WITH MEDICAL CENTER</w:t>
      </w:r>
      <w:bookmarkEnd w:id="101"/>
    </w:p>
    <w:p w14:paraId="1E3325CB" w14:textId="77777777" w:rsidR="001E30D0" w:rsidRDefault="00B373EB">
      <w:r>
        <w:t xml:space="preserve">  Before starting any work on the Veterans Administration Medical Center, the Contractor shall consult with the Resident Engineer and secure his permission to start the work. The Contractor shall perform the work within the parameters established by the Resident Engineer Contractor shall not interfere with the normal functioning of the Medical Center.</w:t>
      </w:r>
    </w:p>
    <w:p w14:paraId="1E3325CC" w14:textId="77777777" w:rsidR="001E30D0" w:rsidRDefault="00B373EB">
      <w:pPr>
        <w:pStyle w:val="Heading2"/>
      </w:pPr>
      <w:bookmarkStart w:id="102" w:name="_Toc256000055"/>
      <w:r>
        <w:t>4.29  RESPONSIBILITY OF THE DESIGN-BUILD CONTRACTOR</w:t>
      </w:r>
      <w:bookmarkEnd w:id="102"/>
    </w:p>
    <w:p w14:paraId="1E3325CD" w14:textId="77777777" w:rsidR="001E30D0" w:rsidRDefault="00B373EB">
      <w:r>
        <w:t xml:space="preserve">  (a) The Contractor shall be responsible for the professional quality, technical accuracy, and the coordination of all designs, drawings, specifications, and other services furnished by the Contractor under this contract. The Contractor shall, without additional compensation, correct or revise any errors or deficiencies in its designs, drawings, specifications, and other services.</w:t>
      </w:r>
    </w:p>
    <w:p w14:paraId="1E3325CE" w14:textId="77777777" w:rsidR="001E30D0" w:rsidRDefault="00B373EB">
      <w:r>
        <w:t xml:space="preserve">  (b) Neither the Government’s review, approval or acceptance of, nor payment for, the services required under this contract shall be construed to operate as a waiver of any rights under this contract or of any cause of action arising our of the performance of this contract, and the Contractor shall be and remain liable to the Government in accordance with applicable law for all damages to the Government caused by the Contractor’s negligent performance of any of the services furnished under this contract.</w:t>
      </w:r>
    </w:p>
    <w:p w14:paraId="1E3325CF" w14:textId="77777777" w:rsidR="001E30D0" w:rsidRDefault="00B373EB">
      <w:r>
        <w:t xml:space="preserve">  (c) The right and remedies of the Government provided for under this contract are in addition to any other rights and remedies provided by law.</w:t>
      </w:r>
    </w:p>
    <w:p w14:paraId="1E3325D0" w14:textId="77777777" w:rsidR="001E30D0" w:rsidRDefault="00B373EB">
      <w:pPr>
        <w:sectPr w:rsidR="001E30D0">
          <w:headerReference w:type="even" r:id="rId39"/>
          <w:headerReference w:type="default" r:id="rId40"/>
          <w:footerReference w:type="even" r:id="rId41"/>
          <w:footerReference w:type="default" r:id="rId42"/>
          <w:headerReference w:type="first" r:id="rId43"/>
          <w:footerReference w:type="first" r:id="rId44"/>
          <w:type w:val="continuous"/>
          <w:pgSz w:w="12240" w:h="15840"/>
          <w:pgMar w:top="1080" w:right="1440" w:bottom="1080" w:left="1440" w:header="360" w:footer="360" w:gutter="0"/>
          <w:cols w:space="720"/>
        </w:sectPr>
      </w:pPr>
      <w:r>
        <w:t xml:space="preserve">  (d) If the Contractor is comprised of more than one legal entity, each such entity shall be jointly and severally liable hereunder.</w:t>
      </w:r>
    </w:p>
    <w:p w14:paraId="1E3325D1" w14:textId="77777777" w:rsidR="00B373EB" w:rsidRDefault="00B373EB">
      <w:pPr>
        <w:pageBreakBefore/>
      </w:pPr>
    </w:p>
    <w:p w14:paraId="1E3325D2" w14:textId="77777777" w:rsidR="00B373EB" w:rsidRDefault="00B373EB">
      <w:pPr>
        <w:pStyle w:val="Heading1"/>
      </w:pPr>
      <w:bookmarkStart w:id="103" w:name="_Toc256000056"/>
      <w:r>
        <w:t>ATTACHMENTS</w:t>
      </w:r>
      <w:bookmarkEnd w:id="103"/>
    </w:p>
    <w:p w14:paraId="1E3325D3" w14:textId="77777777" w:rsidR="00B373EB" w:rsidRDefault="00B373EB"/>
    <w:p w14:paraId="1E3325D4" w14:textId="77777777" w:rsidR="00B373EB" w:rsidRDefault="00B373EB">
      <w:pPr>
        <w:pStyle w:val="Heading2"/>
      </w:pPr>
      <w:bookmarkStart w:id="104" w:name="_Toc256000057"/>
      <w:r>
        <w:t>ATTACHMENT 1 - RELEASE OF CLAIMS</w:t>
      </w:r>
      <w:bookmarkEnd w:id="104"/>
    </w:p>
    <w:p w14:paraId="1E3325D5" w14:textId="77777777" w:rsidR="00B373EB" w:rsidRDefault="00B373EB">
      <w:r>
        <w:t xml:space="preserve">  For and in consideration of the payments heretofore made, and payment of final installment now due by reason of performance of Contract No. __________________, dated __________________, the undersigned Architect-Engineer hereby releases and discharges the United States of America from any and all claims arising under or by virtue of said contract, except as follows: (In this space describe and list in stated amounts excepted claims, if any; otherwise this release will be considered as free of all claims. </w:t>
      </w:r>
      <w:r>
        <w:t>If no claims reserved, insert None.)</w:t>
      </w:r>
    </w:p>
    <w:p w14:paraId="1E3325D6" w14:textId="77777777" w:rsidR="00B373EB" w:rsidRDefault="00B373EB"/>
    <w:p w14:paraId="1E3325D7" w14:textId="77777777" w:rsidR="00B373EB" w:rsidRDefault="00B373EB"/>
    <w:p w14:paraId="1E3325D8" w14:textId="77777777" w:rsidR="00B373EB" w:rsidRDefault="00B373EB">
      <w:pPr>
        <w:pStyle w:val="NoSpacing"/>
      </w:pPr>
    </w:p>
    <w:p w14:paraId="1E3325D9" w14:textId="77777777" w:rsidR="00B373EB" w:rsidRDefault="00B373EB">
      <w:pPr>
        <w:pStyle w:val="NoSpacing"/>
      </w:pPr>
      <w:r>
        <w:t>IN WITNESS WHEREOF, This release has been duly executed this</w:t>
      </w:r>
    </w:p>
    <w:p w14:paraId="1E3325DA" w14:textId="77777777" w:rsidR="00B373EB" w:rsidRDefault="00B373EB">
      <w:pPr>
        <w:pStyle w:val="NoSpacing"/>
      </w:pPr>
      <w:r>
        <w:t xml:space="preserve">________________ day of </w:t>
      </w:r>
      <w:r>
        <w:t>___________________.</w:t>
      </w:r>
    </w:p>
    <w:p w14:paraId="1E3325DB" w14:textId="77777777" w:rsidR="00B373EB" w:rsidRDefault="00B373EB">
      <w:pPr>
        <w:pStyle w:val="NoSpacing"/>
      </w:pPr>
    </w:p>
    <w:p w14:paraId="1E3325DC" w14:textId="77777777" w:rsidR="00B373EB" w:rsidRDefault="00B373EB">
      <w:pPr>
        <w:pStyle w:val="NoSpacing"/>
      </w:pPr>
      <w:r>
        <w:t>_____________________________________</w:t>
      </w:r>
    </w:p>
    <w:p w14:paraId="1E3325DD" w14:textId="77777777" w:rsidR="00B373EB" w:rsidRDefault="00B373EB">
      <w:pPr>
        <w:pStyle w:val="NoSpacing"/>
      </w:pPr>
      <w:r>
        <w:t>Architect-Engineer</w:t>
      </w:r>
    </w:p>
    <w:p w14:paraId="1E3325DE" w14:textId="77777777" w:rsidR="00B373EB" w:rsidRDefault="00B373EB">
      <w:pPr>
        <w:pStyle w:val="NoSpacing"/>
      </w:pPr>
    </w:p>
    <w:p w14:paraId="1E3325DF" w14:textId="77777777" w:rsidR="00B373EB" w:rsidRDefault="00B373EB">
      <w:pPr>
        <w:pStyle w:val="NoSpacing"/>
      </w:pPr>
      <w:r>
        <w:t>BY: _____________________________________</w:t>
      </w:r>
    </w:p>
    <w:p w14:paraId="1E3325E0" w14:textId="77777777" w:rsidR="00B373EB" w:rsidRDefault="00B373EB">
      <w:pPr>
        <w:pStyle w:val="NoSpacing"/>
      </w:pPr>
      <w:r>
        <w:t>(Print or type name under signature)</w:t>
      </w:r>
    </w:p>
    <w:p w14:paraId="1E3325E1" w14:textId="77777777" w:rsidR="00B373EB" w:rsidRDefault="00B373EB">
      <w:pPr>
        <w:pStyle w:val="NoSpacing"/>
      </w:pPr>
    </w:p>
    <w:p w14:paraId="1E3325E2" w14:textId="77777777" w:rsidR="00B373EB" w:rsidRDefault="00B373EB">
      <w:pPr>
        <w:pStyle w:val="NoSpacing"/>
      </w:pPr>
      <w:r>
        <w:t>_____________________________________</w:t>
      </w:r>
    </w:p>
    <w:p w14:paraId="1E3325E3" w14:textId="77777777" w:rsidR="00B373EB" w:rsidRDefault="00B373EB">
      <w:pPr>
        <w:pStyle w:val="NoSpacing"/>
      </w:pPr>
      <w:r>
        <w:t>Title (Print or type)</w:t>
      </w:r>
    </w:p>
    <w:p w14:paraId="1E3325E4" w14:textId="77777777" w:rsidR="00B373EB" w:rsidRDefault="00B373EB">
      <w:r>
        <w:t xml:space="preserve">                        (End of Clause)</w:t>
      </w:r>
    </w:p>
    <w:p w14:paraId="1E3325E5" w14:textId="77777777" w:rsidR="001E30D0" w:rsidRDefault="00B373EB" w:rsidP="00A148BE">
      <w:pPr>
        <w:jc w:val="center"/>
      </w:pPr>
      <w:r>
        <w:t>End of Document</w:t>
      </w:r>
    </w:p>
    <w:p w14:paraId="1E3325E6" w14:textId="77777777" w:rsidR="001E30D0" w:rsidRDefault="00B373EB">
      <w:pPr>
        <w:ind w:left="360"/>
      </w:pPr>
      <w:r>
        <w:t>See attached document: P09 SOW - 595-25-101 Replace Medical Vacuum Pump Bldg 1.</w:t>
      </w:r>
    </w:p>
    <w:p w14:paraId="1E3325E7" w14:textId="77777777" w:rsidR="001E30D0" w:rsidRDefault="00B373EB">
      <w:pPr>
        <w:ind w:left="360"/>
      </w:pPr>
      <w:r>
        <w:t>See attached document: 010000 Lebanon General Requirements Spec 02.</w:t>
      </w:r>
    </w:p>
    <w:p w14:paraId="1E3325E8" w14:textId="77777777" w:rsidR="001E30D0" w:rsidRDefault="00B373EB">
      <w:pPr>
        <w:ind w:left="360"/>
      </w:pPr>
      <w:r>
        <w:t>See attached document: 013526 Lebanon Safety Requirements Spec 20240516 02.</w:t>
      </w:r>
    </w:p>
    <w:p w14:paraId="1E3325E9" w14:textId="77777777" w:rsidR="001E30D0" w:rsidRDefault="00B373EB">
      <w:pPr>
        <w:ind w:left="360"/>
      </w:pPr>
      <w:r>
        <w:t>See attached document: 017419 Construction Waste Management.</w:t>
      </w:r>
    </w:p>
    <w:p w14:paraId="1E3325EA" w14:textId="77777777" w:rsidR="001E30D0" w:rsidRDefault="00B373EB">
      <w:pPr>
        <w:ind w:left="360"/>
      </w:pPr>
      <w:r>
        <w:t>See attached document: 220512 General Motor Requirements for Plumbing Equipment.</w:t>
      </w:r>
    </w:p>
    <w:p w14:paraId="1E3325EB" w14:textId="77777777" w:rsidR="001E30D0" w:rsidRDefault="00B373EB">
      <w:pPr>
        <w:ind w:left="360"/>
      </w:pPr>
      <w:r>
        <w:t>See attached document: 220511 Common Work Results for Plumbing.</w:t>
      </w:r>
    </w:p>
    <w:p w14:paraId="1E3325EC" w14:textId="77777777" w:rsidR="001E30D0" w:rsidRDefault="00B373EB">
      <w:pPr>
        <w:ind w:left="360"/>
      </w:pPr>
      <w:r>
        <w:t>See attached document: 078400 Firestopping.</w:t>
      </w:r>
    </w:p>
    <w:p w14:paraId="1E3325ED" w14:textId="77777777" w:rsidR="001E30D0" w:rsidRDefault="00B373EB">
      <w:pPr>
        <w:ind w:left="360"/>
      </w:pPr>
      <w:r>
        <w:t>See attached document: 220511 Common Work Results for Plumbing 02.</w:t>
      </w:r>
    </w:p>
    <w:p w14:paraId="1E3325EE" w14:textId="77777777" w:rsidR="001E30D0" w:rsidRDefault="00B373EB">
      <w:pPr>
        <w:ind w:left="360"/>
      </w:pPr>
      <w:r>
        <w:t>See attached document: 260519 Low-Voltage Electrical Power conductors and Cables.</w:t>
      </w:r>
    </w:p>
    <w:p w14:paraId="1E3325EF" w14:textId="77777777" w:rsidR="001E30D0" w:rsidRDefault="00B373EB">
      <w:pPr>
        <w:ind w:left="360"/>
      </w:pPr>
      <w:r>
        <w:lastRenderedPageBreak/>
        <w:t>See attached document: 013323 Shop Drawings Product Data and Samples.</w:t>
      </w:r>
    </w:p>
    <w:p w14:paraId="1E3325F0" w14:textId="77777777" w:rsidR="001E30D0" w:rsidRDefault="00B373EB">
      <w:pPr>
        <w:ind w:left="360"/>
      </w:pPr>
      <w:r>
        <w:t>See attached document: RM Language for Contracts.</w:t>
      </w:r>
    </w:p>
    <w:p w14:paraId="1E3325F1" w14:textId="77777777" w:rsidR="001E30D0" w:rsidRDefault="00B373EB">
      <w:pPr>
        <w:ind w:left="360"/>
      </w:pPr>
      <w:r>
        <w:t>See attached document: P03 Liquidated Damages Lebanon 2024 Med Pump signed.</w:t>
      </w:r>
    </w:p>
    <w:sectPr w:rsidR="001E30D0">
      <w:headerReference w:type="even" r:id="rId45"/>
      <w:headerReference w:type="default" r:id="rId46"/>
      <w:footerReference w:type="even" r:id="rId47"/>
      <w:footerReference w:type="default" r:id="rId48"/>
      <w:headerReference w:type="first" r:id="rId49"/>
      <w:footerReference w:type="first" r:id="rId50"/>
      <w:type w:val="continuous"/>
      <w:pgSz w:w="12240" w:h="15840"/>
      <w:pgMar w:top="1080" w:right="1440" w:bottom="108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2620" w14:textId="77777777" w:rsidR="00B373EB" w:rsidRDefault="00B373EB">
      <w:pPr>
        <w:spacing w:after="0" w:line="240" w:lineRule="auto"/>
      </w:pPr>
      <w:r>
        <w:separator/>
      </w:r>
    </w:p>
  </w:endnote>
  <w:endnote w:type="continuationSeparator" w:id="0">
    <w:p w14:paraId="1E332622" w14:textId="77777777" w:rsidR="00B373EB" w:rsidRDefault="00B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5F7" w14:textId="77777777" w:rsidR="00B373EB" w:rsidRDefault="00B373EB">
    <w:pPr>
      <w:pStyle w:val="Footer"/>
    </w:pPr>
  </w:p>
  <w:p w14:paraId="1E3325F8"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C" w14:textId="77777777" w:rsidR="00B373EB" w:rsidRDefault="00B373EB">
    <w:pPr>
      <w:pStyle w:val="Footer"/>
    </w:pPr>
  </w:p>
  <w:p w14:paraId="1E33260D"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E" w14:textId="77777777" w:rsidR="00B373EB" w:rsidRDefault="00B373EB">
    <w:pPr>
      <w:pStyle w:val="Footer"/>
    </w:pPr>
  </w:p>
  <w:p w14:paraId="1E33260F" w14:textId="77777777" w:rsidR="001E30D0" w:rsidRDefault="00B373EB">
    <w:pPr>
      <w:pStyle w:val="Header"/>
      <w:jc w:val="right"/>
    </w:pPr>
    <w:r>
      <w:t xml:space="preserve">Page </w:t>
    </w:r>
    <w:r>
      <w:fldChar w:fldCharType="begin"/>
    </w:r>
    <w:r>
      <w:instrText xml:space="preserve"> PAGE   \* MERGEFORMAT </w:instrText>
    </w:r>
    <w:r>
      <w:fldChar w:fldCharType="separate"/>
    </w:r>
    <w:r>
      <w:t>74</w:t>
    </w:r>
    <w:r>
      <w:fldChar w:fldCharType="end"/>
    </w:r>
    <w:r>
      <w:t xml:space="preserve"> of </w:t>
    </w:r>
    <w:r>
      <w:fldChar w:fldCharType="begin"/>
    </w:r>
    <w:r>
      <w:instrText xml:space="preserve"> NUMPAGES   \* MERGEFORMAT </w:instrText>
    </w:r>
    <w:r>
      <w:fldChar w:fldCharType="separate"/>
    </w:r>
    <w:r>
      <w:t>76</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11" w14:textId="77777777" w:rsidR="00B373EB" w:rsidRDefault="00B373EB">
    <w:pPr>
      <w:pStyle w:val="Footer"/>
    </w:pPr>
  </w:p>
  <w:p w14:paraId="1E332612"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15" w14:textId="77777777" w:rsidR="00B373EB" w:rsidRDefault="00B373EB">
    <w:pPr>
      <w:pStyle w:val="Footer"/>
    </w:pPr>
  </w:p>
  <w:p w14:paraId="1E332616"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17" w14:textId="77777777" w:rsidR="00B373EB" w:rsidRDefault="00B373EB">
    <w:pPr>
      <w:pStyle w:val="Footer"/>
    </w:pPr>
  </w:p>
  <w:p w14:paraId="1E332618" w14:textId="77777777" w:rsidR="001E30D0" w:rsidRDefault="00B373EB">
    <w:pPr>
      <w:pStyle w:val="Header"/>
      <w:jc w:val="right"/>
    </w:pPr>
    <w:r>
      <w:t xml:space="preserve">Page </w:t>
    </w:r>
    <w:r>
      <w:fldChar w:fldCharType="begin"/>
    </w:r>
    <w:r>
      <w:instrText xml:space="preserve"> PAGE   \* MERGEFORMAT </w:instrText>
    </w:r>
    <w:r>
      <w:fldChar w:fldCharType="separate"/>
    </w:r>
    <w:r>
      <w:t>76</w:t>
    </w:r>
    <w:r>
      <w:fldChar w:fldCharType="end"/>
    </w:r>
    <w:r>
      <w:t xml:space="preserve"> of </w:t>
    </w:r>
    <w:r>
      <w:fldChar w:fldCharType="begin"/>
    </w:r>
    <w:r>
      <w:instrText xml:space="preserve"> NUMPAGES   \* MERGEFORMAT </w:instrText>
    </w:r>
    <w:r>
      <w:fldChar w:fldCharType="separate"/>
    </w:r>
    <w:r>
      <w:t>76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1A" w14:textId="77777777" w:rsidR="00B373EB" w:rsidRDefault="00B373EB">
    <w:pPr>
      <w:pStyle w:val="Footer"/>
    </w:pPr>
  </w:p>
  <w:p w14:paraId="1E33261B"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5F9" w14:textId="77777777" w:rsidR="00B373EB" w:rsidRDefault="00B373EB">
    <w:pPr>
      <w:pStyle w:val="Footer"/>
    </w:pPr>
  </w:p>
  <w:p w14:paraId="1E3325FA" w14:textId="77777777" w:rsidR="001E30D0" w:rsidRDefault="00B373EB">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76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5FC" w14:textId="77777777" w:rsidR="00B373EB" w:rsidRDefault="00B373EB">
    <w:pPr>
      <w:pStyle w:val="Footer"/>
    </w:pPr>
  </w:p>
  <w:p w14:paraId="1E3325FD"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5FE"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5FF" w14:textId="77777777" w:rsidR="001E30D0" w:rsidRDefault="00B373EB">
    <w:pPr>
      <w:pStyle w:val="Header"/>
      <w:jc w:val="right"/>
    </w:pPr>
    <w:r>
      <w:t xml:space="preserve">Page </w:t>
    </w:r>
    <w:r>
      <w:fldChar w:fldCharType="begin"/>
    </w:r>
    <w:r>
      <w:instrText xml:space="preserve"> PAGE   \* MERGEFORMAT </w:instrText>
    </w:r>
    <w:r>
      <w:fldChar w:fldCharType="separate"/>
    </w:r>
    <w:r>
      <w:t>6</w:t>
    </w:r>
    <w:r>
      <w:fldChar w:fldCharType="end"/>
    </w:r>
    <w:r>
      <w:t xml:space="preserve"> of </w:t>
    </w:r>
    <w:r>
      <w:fldChar w:fldCharType="begin"/>
    </w:r>
    <w:r>
      <w:instrText xml:space="preserve"> NUMPAGES   \* MERGEFORMAT </w:instrText>
    </w:r>
    <w:r>
      <w:fldChar w:fldCharType="separate"/>
    </w:r>
    <w:r>
      <w:t>76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0"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3" w14:textId="77777777" w:rsidR="00B373EB" w:rsidRDefault="00B373EB">
    <w:pPr>
      <w:pStyle w:val="Footer"/>
    </w:pPr>
  </w:p>
  <w:p w14:paraId="1E332604"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5" w14:textId="77777777" w:rsidR="00B373EB" w:rsidRDefault="00B373EB">
    <w:pPr>
      <w:pStyle w:val="Footer"/>
    </w:pPr>
  </w:p>
  <w:p w14:paraId="1E332606" w14:textId="77777777" w:rsidR="001E30D0" w:rsidRDefault="00B373EB">
    <w:pPr>
      <w:pStyle w:val="Header"/>
      <w:jc w:val="right"/>
    </w:pPr>
    <w:r>
      <w:t xml:space="preserve">Page </w:t>
    </w:r>
    <w:r>
      <w:fldChar w:fldCharType="begin"/>
    </w:r>
    <w:r>
      <w:instrText xml:space="preserve"> PAGE   \* MERGEFORMAT </w:instrText>
    </w:r>
    <w:r>
      <w:fldChar w:fldCharType="separate"/>
    </w:r>
    <w:r>
      <w:t>72</w:t>
    </w:r>
    <w:r>
      <w:fldChar w:fldCharType="end"/>
    </w:r>
    <w:r>
      <w:t xml:space="preserve"> of </w:t>
    </w:r>
    <w:r>
      <w:fldChar w:fldCharType="begin"/>
    </w:r>
    <w:r>
      <w:instrText xml:space="preserve"> NUMPAGES   \* MERGEFORMAT </w:instrText>
    </w:r>
    <w:r>
      <w:fldChar w:fldCharType="separate"/>
    </w:r>
    <w:r>
      <w:t>76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8" w14:textId="77777777" w:rsidR="00B373EB" w:rsidRDefault="00B373EB">
    <w:pPr>
      <w:pStyle w:val="Footer"/>
    </w:pPr>
  </w:p>
  <w:p w14:paraId="1E332609" w14:textId="77777777" w:rsidR="001E30D0" w:rsidRDefault="00B373E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261C" w14:textId="77777777" w:rsidR="00B373EB" w:rsidRDefault="00B373EB">
      <w:pPr>
        <w:spacing w:after="0" w:line="240" w:lineRule="auto"/>
      </w:pPr>
      <w:r>
        <w:separator/>
      </w:r>
    </w:p>
  </w:footnote>
  <w:footnote w:type="continuationSeparator" w:id="0">
    <w:p w14:paraId="1E33261E" w14:textId="77777777" w:rsidR="00B373EB" w:rsidRDefault="00B3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5F5" w14:textId="77777777" w:rsidR="00B373EB" w:rsidRDefault="00B373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13" w14:textId="77777777" w:rsidR="00B373EB" w:rsidRDefault="00B373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14" w14:textId="77777777" w:rsidR="00B373EB" w:rsidRDefault="00B373EB">
    <w:r>
      <w:t>36C24425R0005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19" w14:textId="77777777" w:rsidR="00B373EB" w:rsidRDefault="00B37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5F6" w14:textId="77777777" w:rsidR="00B373EB" w:rsidRDefault="00B373EB">
    <w:r>
      <w:t>36C24425R0005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5FB" w14:textId="77777777" w:rsidR="00B373EB" w:rsidRDefault="00B37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1" w14:textId="77777777" w:rsidR="00B373EB" w:rsidRDefault="00B373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2" w14:textId="77777777" w:rsidR="00B373EB" w:rsidRDefault="00B373EB">
    <w:r>
      <w:t>36C24425R0005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7" w14:textId="77777777" w:rsidR="00B373EB" w:rsidRDefault="00B373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A" w14:textId="77777777" w:rsidR="00B373EB" w:rsidRDefault="00B373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0B" w14:textId="77777777" w:rsidR="00B373EB" w:rsidRDefault="00B373EB">
    <w:r>
      <w:t>36C24425R0005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10" w14:textId="77777777" w:rsidR="00B373EB" w:rsidRDefault="00B37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FEC"/>
    <w:multiLevelType w:val="multilevel"/>
    <w:tmpl w:val="DA9063DA"/>
    <w:lvl w:ilvl="0">
      <w:start w:val="3"/>
      <w:numFmt w:val="upperLetter"/>
      <w:lvlText w:val="%1"/>
      <w:lvlJc w:val="left"/>
      <w:pPr>
        <w:ind w:left="360" w:hanging="360"/>
      </w:pPr>
      <w:rPr>
        <w:rFonts w:ascii="Calibri" w:hAnsi="Calibri" w:hint="default"/>
        <w:sz w:val="22"/>
      </w:rPr>
    </w:lvl>
    <w:lvl w:ilvl="1">
      <w:start w:val="1"/>
      <w:numFmt w:val="decimal"/>
      <w:lvlText w:val="%2."/>
      <w:lvlJc w:val="left"/>
      <w:pPr>
        <w:ind w:left="720" w:hanging="360"/>
      </w:pPr>
      <w:rPr>
        <w:rFonts w:ascii="Calibri" w:hAnsi="Calibri" w:hint="default"/>
        <w:sz w:val="22"/>
      </w:rPr>
    </w:lvl>
    <w:lvl w:ilvl="2">
      <w:start w:val="3"/>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CD3FB3"/>
    <w:multiLevelType w:val="hybridMultilevel"/>
    <w:tmpl w:val="0F8E3556"/>
    <w:lvl w:ilvl="0" w:tplc="A62ECE36">
      <w:start w:val="1"/>
      <w:numFmt w:val="bullet"/>
      <w:lvlText w:val=""/>
      <w:lvlJc w:val="left"/>
      <w:pPr>
        <w:ind w:left="2160" w:hanging="360"/>
      </w:pPr>
      <w:rPr>
        <w:rFonts w:ascii="Symbol" w:hAnsi="Symbol" w:hint="default"/>
      </w:rPr>
    </w:lvl>
    <w:lvl w:ilvl="1" w:tplc="AC0A9986" w:tentative="1">
      <w:start w:val="1"/>
      <w:numFmt w:val="bullet"/>
      <w:lvlText w:val="o"/>
      <w:lvlJc w:val="left"/>
      <w:pPr>
        <w:ind w:left="2880" w:hanging="360"/>
      </w:pPr>
      <w:rPr>
        <w:rFonts w:ascii="Courier New" w:hAnsi="Courier New" w:cs="Courier New" w:hint="default"/>
      </w:rPr>
    </w:lvl>
    <w:lvl w:ilvl="2" w:tplc="53AE8F9A" w:tentative="1">
      <w:start w:val="1"/>
      <w:numFmt w:val="bullet"/>
      <w:lvlText w:val=""/>
      <w:lvlJc w:val="left"/>
      <w:pPr>
        <w:ind w:left="3600" w:hanging="360"/>
      </w:pPr>
      <w:rPr>
        <w:rFonts w:ascii="Wingdings" w:hAnsi="Wingdings" w:hint="default"/>
      </w:rPr>
    </w:lvl>
    <w:lvl w:ilvl="3" w:tplc="6E680640" w:tentative="1">
      <w:start w:val="1"/>
      <w:numFmt w:val="bullet"/>
      <w:lvlText w:val=""/>
      <w:lvlJc w:val="left"/>
      <w:pPr>
        <w:ind w:left="4320" w:hanging="360"/>
      </w:pPr>
      <w:rPr>
        <w:rFonts w:ascii="Symbol" w:hAnsi="Symbol" w:hint="default"/>
      </w:rPr>
    </w:lvl>
    <w:lvl w:ilvl="4" w:tplc="3D705CD0" w:tentative="1">
      <w:start w:val="1"/>
      <w:numFmt w:val="bullet"/>
      <w:lvlText w:val="o"/>
      <w:lvlJc w:val="left"/>
      <w:pPr>
        <w:ind w:left="5040" w:hanging="360"/>
      </w:pPr>
      <w:rPr>
        <w:rFonts w:ascii="Courier New" w:hAnsi="Courier New" w:cs="Courier New" w:hint="default"/>
      </w:rPr>
    </w:lvl>
    <w:lvl w:ilvl="5" w:tplc="FBBC1E40" w:tentative="1">
      <w:start w:val="1"/>
      <w:numFmt w:val="bullet"/>
      <w:lvlText w:val=""/>
      <w:lvlJc w:val="left"/>
      <w:pPr>
        <w:ind w:left="5760" w:hanging="360"/>
      </w:pPr>
      <w:rPr>
        <w:rFonts w:ascii="Wingdings" w:hAnsi="Wingdings" w:hint="default"/>
      </w:rPr>
    </w:lvl>
    <w:lvl w:ilvl="6" w:tplc="0010B25C" w:tentative="1">
      <w:start w:val="1"/>
      <w:numFmt w:val="bullet"/>
      <w:lvlText w:val=""/>
      <w:lvlJc w:val="left"/>
      <w:pPr>
        <w:ind w:left="6480" w:hanging="360"/>
      </w:pPr>
      <w:rPr>
        <w:rFonts w:ascii="Symbol" w:hAnsi="Symbol" w:hint="default"/>
      </w:rPr>
    </w:lvl>
    <w:lvl w:ilvl="7" w:tplc="FAD4235E" w:tentative="1">
      <w:start w:val="1"/>
      <w:numFmt w:val="bullet"/>
      <w:lvlText w:val="o"/>
      <w:lvlJc w:val="left"/>
      <w:pPr>
        <w:ind w:left="7200" w:hanging="360"/>
      </w:pPr>
      <w:rPr>
        <w:rFonts w:ascii="Courier New" w:hAnsi="Courier New" w:cs="Courier New" w:hint="default"/>
      </w:rPr>
    </w:lvl>
    <w:lvl w:ilvl="8" w:tplc="2CE001E8" w:tentative="1">
      <w:start w:val="1"/>
      <w:numFmt w:val="bullet"/>
      <w:lvlText w:val=""/>
      <w:lvlJc w:val="left"/>
      <w:pPr>
        <w:ind w:left="7920" w:hanging="360"/>
      </w:pPr>
      <w:rPr>
        <w:rFonts w:ascii="Wingdings" w:hAnsi="Wingdings" w:hint="default"/>
      </w:rPr>
    </w:lvl>
  </w:abstractNum>
  <w:abstractNum w:abstractNumId="2" w15:restartNumberingAfterBreak="0">
    <w:nsid w:val="1CC16055"/>
    <w:multiLevelType w:val="hybridMultilevel"/>
    <w:tmpl w:val="C568C6B6"/>
    <w:lvl w:ilvl="0" w:tplc="EB8E6FBC">
      <w:start w:val="1"/>
      <w:numFmt w:val="bullet"/>
      <w:lvlText w:val=""/>
      <w:lvlJc w:val="left"/>
      <w:pPr>
        <w:ind w:left="2160" w:hanging="360"/>
      </w:pPr>
      <w:rPr>
        <w:rFonts w:ascii="Symbol" w:hAnsi="Symbol" w:hint="default"/>
      </w:rPr>
    </w:lvl>
    <w:lvl w:ilvl="1" w:tplc="0B3ECC32" w:tentative="1">
      <w:start w:val="1"/>
      <w:numFmt w:val="bullet"/>
      <w:lvlText w:val="o"/>
      <w:lvlJc w:val="left"/>
      <w:pPr>
        <w:ind w:left="2880" w:hanging="360"/>
      </w:pPr>
      <w:rPr>
        <w:rFonts w:ascii="Courier New" w:hAnsi="Courier New" w:cs="Courier New" w:hint="default"/>
      </w:rPr>
    </w:lvl>
    <w:lvl w:ilvl="2" w:tplc="28C8CB34" w:tentative="1">
      <w:start w:val="1"/>
      <w:numFmt w:val="bullet"/>
      <w:lvlText w:val=""/>
      <w:lvlJc w:val="left"/>
      <w:pPr>
        <w:ind w:left="3600" w:hanging="360"/>
      </w:pPr>
      <w:rPr>
        <w:rFonts w:ascii="Wingdings" w:hAnsi="Wingdings" w:hint="default"/>
      </w:rPr>
    </w:lvl>
    <w:lvl w:ilvl="3" w:tplc="0332CED0" w:tentative="1">
      <w:start w:val="1"/>
      <w:numFmt w:val="bullet"/>
      <w:lvlText w:val=""/>
      <w:lvlJc w:val="left"/>
      <w:pPr>
        <w:ind w:left="4320" w:hanging="360"/>
      </w:pPr>
      <w:rPr>
        <w:rFonts w:ascii="Symbol" w:hAnsi="Symbol" w:hint="default"/>
      </w:rPr>
    </w:lvl>
    <w:lvl w:ilvl="4" w:tplc="AC5E15C8" w:tentative="1">
      <w:start w:val="1"/>
      <w:numFmt w:val="bullet"/>
      <w:lvlText w:val="o"/>
      <w:lvlJc w:val="left"/>
      <w:pPr>
        <w:ind w:left="5040" w:hanging="360"/>
      </w:pPr>
      <w:rPr>
        <w:rFonts w:ascii="Courier New" w:hAnsi="Courier New" w:cs="Courier New" w:hint="default"/>
      </w:rPr>
    </w:lvl>
    <w:lvl w:ilvl="5" w:tplc="08F29F4C" w:tentative="1">
      <w:start w:val="1"/>
      <w:numFmt w:val="bullet"/>
      <w:lvlText w:val=""/>
      <w:lvlJc w:val="left"/>
      <w:pPr>
        <w:ind w:left="5760" w:hanging="360"/>
      </w:pPr>
      <w:rPr>
        <w:rFonts w:ascii="Wingdings" w:hAnsi="Wingdings" w:hint="default"/>
      </w:rPr>
    </w:lvl>
    <w:lvl w:ilvl="6" w:tplc="9BE2D514" w:tentative="1">
      <w:start w:val="1"/>
      <w:numFmt w:val="bullet"/>
      <w:lvlText w:val=""/>
      <w:lvlJc w:val="left"/>
      <w:pPr>
        <w:ind w:left="6480" w:hanging="360"/>
      </w:pPr>
      <w:rPr>
        <w:rFonts w:ascii="Symbol" w:hAnsi="Symbol" w:hint="default"/>
      </w:rPr>
    </w:lvl>
    <w:lvl w:ilvl="7" w:tplc="F8683468" w:tentative="1">
      <w:start w:val="1"/>
      <w:numFmt w:val="bullet"/>
      <w:lvlText w:val="o"/>
      <w:lvlJc w:val="left"/>
      <w:pPr>
        <w:ind w:left="7200" w:hanging="360"/>
      </w:pPr>
      <w:rPr>
        <w:rFonts w:ascii="Courier New" w:hAnsi="Courier New" w:cs="Courier New" w:hint="default"/>
      </w:rPr>
    </w:lvl>
    <w:lvl w:ilvl="8" w:tplc="E29ABB60" w:tentative="1">
      <w:start w:val="1"/>
      <w:numFmt w:val="bullet"/>
      <w:lvlText w:val=""/>
      <w:lvlJc w:val="left"/>
      <w:pPr>
        <w:ind w:left="7920" w:hanging="360"/>
      </w:pPr>
      <w:rPr>
        <w:rFonts w:ascii="Wingdings" w:hAnsi="Wingdings" w:hint="default"/>
      </w:rPr>
    </w:lvl>
  </w:abstractNum>
  <w:abstractNum w:abstractNumId="3" w15:restartNumberingAfterBreak="0">
    <w:nsid w:val="1DD81742"/>
    <w:multiLevelType w:val="multilevel"/>
    <w:tmpl w:val="6B3C57A8"/>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Calibri" w:hAnsi="Calibri" w:hint="default"/>
        <w:sz w:val="22"/>
      </w:rPr>
    </w:lvl>
    <w:lvl w:ilvl="2">
      <w:start w:val="3"/>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BF33A0"/>
    <w:multiLevelType w:val="multilevel"/>
    <w:tmpl w:val="9A8A1072"/>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Arial" w:hAnsi="Arial" w:cs="Arial" w:hint="default"/>
        <w:sz w:val="22"/>
      </w:rPr>
    </w:lvl>
    <w:lvl w:ilvl="2">
      <w:start w:val="1"/>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88588C"/>
    <w:multiLevelType w:val="multilevel"/>
    <w:tmpl w:val="CF70A264"/>
    <w:lvl w:ilvl="0">
      <w:start w:val="3"/>
      <w:numFmt w:val="upperLetter"/>
      <w:lvlText w:val="%1"/>
      <w:lvlJc w:val="left"/>
      <w:pPr>
        <w:ind w:left="360" w:hanging="360"/>
      </w:pPr>
      <w:rPr>
        <w:rFonts w:ascii="Calibri" w:hAnsi="Calibri" w:hint="default"/>
        <w:sz w:val="22"/>
      </w:rPr>
    </w:lvl>
    <w:lvl w:ilvl="1">
      <w:start w:val="1"/>
      <w:numFmt w:val="decim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EC132E7"/>
    <w:multiLevelType w:val="multilevel"/>
    <w:tmpl w:val="8B8A96E4"/>
    <w:lvl w:ilvl="0">
      <w:start w:val="3"/>
      <w:numFmt w:val="upperLetter"/>
      <w:lvlText w:val="%1"/>
      <w:lvlJc w:val="left"/>
      <w:pPr>
        <w:ind w:left="360" w:hanging="360"/>
      </w:pPr>
      <w:rPr>
        <w:rFonts w:ascii="Calibri" w:hAnsi="Calibri" w:hint="default"/>
        <w:sz w:val="22"/>
      </w:rPr>
    </w:lvl>
    <w:lvl w:ilvl="1">
      <w:start w:val="2"/>
      <w:numFmt w:val="decimal"/>
      <w:lvlText w:val="%2."/>
      <w:lvlJc w:val="left"/>
      <w:pPr>
        <w:ind w:left="720" w:hanging="360"/>
      </w:pPr>
      <w:rPr>
        <w:rFonts w:ascii="Arial" w:hAnsi="Arial" w:cs="Arial"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CB0DFF"/>
    <w:multiLevelType w:val="hybridMultilevel"/>
    <w:tmpl w:val="2F762850"/>
    <w:lvl w:ilvl="0" w:tplc="C9067892">
      <w:start w:val="1"/>
      <w:numFmt w:val="bullet"/>
      <w:lvlText w:val=""/>
      <w:lvlJc w:val="left"/>
      <w:pPr>
        <w:ind w:left="2160" w:hanging="360"/>
      </w:pPr>
      <w:rPr>
        <w:rFonts w:ascii="Symbol" w:hAnsi="Symbol" w:hint="default"/>
      </w:rPr>
    </w:lvl>
    <w:lvl w:ilvl="1" w:tplc="D3B695DC" w:tentative="1">
      <w:start w:val="1"/>
      <w:numFmt w:val="bullet"/>
      <w:lvlText w:val="o"/>
      <w:lvlJc w:val="left"/>
      <w:pPr>
        <w:ind w:left="2880" w:hanging="360"/>
      </w:pPr>
      <w:rPr>
        <w:rFonts w:ascii="Courier New" w:hAnsi="Courier New" w:cs="Courier New" w:hint="default"/>
      </w:rPr>
    </w:lvl>
    <w:lvl w:ilvl="2" w:tplc="C3FEA1CE" w:tentative="1">
      <w:start w:val="1"/>
      <w:numFmt w:val="bullet"/>
      <w:lvlText w:val=""/>
      <w:lvlJc w:val="left"/>
      <w:pPr>
        <w:ind w:left="3600" w:hanging="360"/>
      </w:pPr>
      <w:rPr>
        <w:rFonts w:ascii="Wingdings" w:hAnsi="Wingdings" w:hint="default"/>
      </w:rPr>
    </w:lvl>
    <w:lvl w:ilvl="3" w:tplc="C4544454" w:tentative="1">
      <w:start w:val="1"/>
      <w:numFmt w:val="bullet"/>
      <w:lvlText w:val=""/>
      <w:lvlJc w:val="left"/>
      <w:pPr>
        <w:ind w:left="4320" w:hanging="360"/>
      </w:pPr>
      <w:rPr>
        <w:rFonts w:ascii="Symbol" w:hAnsi="Symbol" w:hint="default"/>
      </w:rPr>
    </w:lvl>
    <w:lvl w:ilvl="4" w:tplc="BD96CFB8" w:tentative="1">
      <w:start w:val="1"/>
      <w:numFmt w:val="bullet"/>
      <w:lvlText w:val="o"/>
      <w:lvlJc w:val="left"/>
      <w:pPr>
        <w:ind w:left="5040" w:hanging="360"/>
      </w:pPr>
      <w:rPr>
        <w:rFonts w:ascii="Courier New" w:hAnsi="Courier New" w:cs="Courier New" w:hint="default"/>
      </w:rPr>
    </w:lvl>
    <w:lvl w:ilvl="5" w:tplc="68589790" w:tentative="1">
      <w:start w:val="1"/>
      <w:numFmt w:val="bullet"/>
      <w:lvlText w:val=""/>
      <w:lvlJc w:val="left"/>
      <w:pPr>
        <w:ind w:left="5760" w:hanging="360"/>
      </w:pPr>
      <w:rPr>
        <w:rFonts w:ascii="Wingdings" w:hAnsi="Wingdings" w:hint="default"/>
      </w:rPr>
    </w:lvl>
    <w:lvl w:ilvl="6" w:tplc="ECBA62F4" w:tentative="1">
      <w:start w:val="1"/>
      <w:numFmt w:val="bullet"/>
      <w:lvlText w:val=""/>
      <w:lvlJc w:val="left"/>
      <w:pPr>
        <w:ind w:left="6480" w:hanging="360"/>
      </w:pPr>
      <w:rPr>
        <w:rFonts w:ascii="Symbol" w:hAnsi="Symbol" w:hint="default"/>
      </w:rPr>
    </w:lvl>
    <w:lvl w:ilvl="7" w:tplc="B3EE2B4A" w:tentative="1">
      <w:start w:val="1"/>
      <w:numFmt w:val="bullet"/>
      <w:lvlText w:val="o"/>
      <w:lvlJc w:val="left"/>
      <w:pPr>
        <w:ind w:left="7200" w:hanging="360"/>
      </w:pPr>
      <w:rPr>
        <w:rFonts w:ascii="Courier New" w:hAnsi="Courier New" w:cs="Courier New" w:hint="default"/>
      </w:rPr>
    </w:lvl>
    <w:lvl w:ilvl="8" w:tplc="34305BAA" w:tentative="1">
      <w:start w:val="1"/>
      <w:numFmt w:val="bullet"/>
      <w:lvlText w:val=""/>
      <w:lvlJc w:val="left"/>
      <w:pPr>
        <w:ind w:left="7920" w:hanging="360"/>
      </w:pPr>
      <w:rPr>
        <w:rFonts w:ascii="Wingdings" w:hAnsi="Wingdings" w:hint="default"/>
      </w:rPr>
    </w:lvl>
  </w:abstractNum>
  <w:abstractNum w:abstractNumId="8" w15:restartNumberingAfterBreak="0">
    <w:nsid w:val="54C42CF0"/>
    <w:multiLevelType w:val="multilevel"/>
    <w:tmpl w:val="EB629644"/>
    <w:lvl w:ilvl="0">
      <w:start w:val="1"/>
      <w:numFmt w:val="bullet"/>
      <w:lvlText w:val=""/>
      <w:lvlJc w:val="left"/>
      <w:pPr>
        <w:ind w:left="360" w:hanging="360"/>
      </w:pPr>
      <w:rPr>
        <w:rFonts w:ascii="Symbol" w:hAnsi="Symbol" w:hint="default"/>
        <w:sz w:val="22"/>
      </w:rPr>
    </w:lvl>
    <w:lvl w:ilvl="1">
      <w:start w:val="2"/>
      <w:numFmt w:val="decim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71046B2"/>
    <w:multiLevelType w:val="multilevel"/>
    <w:tmpl w:val="CF10313C"/>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Arial" w:hAnsi="Arial" w:cs="Arial" w:hint="default"/>
        <w:sz w:val="22"/>
      </w:rPr>
    </w:lvl>
    <w:lvl w:ilvl="2">
      <w:start w:val="1"/>
      <w:numFmt w:val="lowerLetter"/>
      <w:lvlText w:val="%3"/>
      <w:lvlJc w:val="left"/>
      <w:pPr>
        <w:ind w:left="1080" w:hanging="360"/>
      </w:pPr>
      <w:rPr>
        <w:rFonts w:ascii="Arial" w:hAnsi="Arial" w:cs="Arial" w:hint="default"/>
        <w:sz w:val="22"/>
      </w:rPr>
    </w:lvl>
    <w:lvl w:ilvl="3">
      <w:start w:val="1"/>
      <w:numFmt w:val="decimal"/>
      <w:lvlText w:val="%4."/>
      <w:lvlJc w:val="left"/>
      <w:pPr>
        <w:ind w:left="1440" w:hanging="360"/>
      </w:pPr>
      <w:rPr>
        <w:rFonts w:ascii="Arial" w:hAnsi="Arial" w:cs="Arial" w:hint="default"/>
        <w:b w:val="0"/>
        <w:bCs/>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1308F1"/>
    <w:multiLevelType w:val="multilevel"/>
    <w:tmpl w:val="5742DFAA"/>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Arial" w:hAnsi="Arial" w:cs="Arial" w:hint="default"/>
        <w:sz w:val="22"/>
      </w:rPr>
    </w:lvl>
    <w:lvl w:ilvl="2">
      <w:start w:val="3"/>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F3520C0"/>
    <w:multiLevelType w:val="multilevel"/>
    <w:tmpl w:val="F482D8EA"/>
    <w:lvl w:ilvl="0">
      <w:start w:val="1"/>
      <w:numFmt w:val="upperLetter"/>
      <w:lvlText w:val="%1"/>
      <w:lvlJc w:val="left"/>
      <w:pPr>
        <w:ind w:left="360" w:hanging="360"/>
      </w:pPr>
      <w:rPr>
        <w:rFonts w:ascii="Arial" w:hAnsi="Arial" w:cs="Arial" w:hint="default"/>
        <w:sz w:val="22"/>
      </w:rPr>
    </w:lvl>
    <w:lvl w:ilvl="1">
      <w:start w:val="2"/>
      <w:numFmt w:val="decim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8A709C"/>
    <w:multiLevelType w:val="multilevel"/>
    <w:tmpl w:val="98E02F5A"/>
    <w:lvl w:ilvl="0">
      <w:start w:val="1"/>
      <w:numFmt w:val="upperLetter"/>
      <w:lvlText w:val="%1"/>
      <w:lvlJc w:val="left"/>
      <w:pPr>
        <w:ind w:left="360" w:hanging="360"/>
      </w:pPr>
      <w:rPr>
        <w:rFonts w:ascii="Arial" w:hAnsi="Arial" w:cs="Arial" w:hint="default"/>
        <w:b w:val="0"/>
        <w:i w:val="0"/>
        <w:color w:val="auto"/>
        <w:sz w:val="24"/>
      </w:rPr>
    </w:lvl>
    <w:lvl w:ilvl="1">
      <w:start w:val="1"/>
      <w:numFmt w:val="decimal"/>
      <w:lvlText w:val="%2."/>
      <w:lvlJc w:val="left"/>
      <w:pPr>
        <w:ind w:left="720" w:hanging="360"/>
      </w:pPr>
      <w:rPr>
        <w:rFonts w:ascii="Arial" w:hAnsi="Arial" w:cs="Arial" w:hint="default"/>
        <w:b w:val="0"/>
        <w:i w:val="0"/>
        <w:color w:val="auto"/>
        <w:sz w:val="24"/>
      </w:rPr>
    </w:lvl>
    <w:lvl w:ilvl="2">
      <w:start w:val="1"/>
      <w:numFmt w:val="lowerLetter"/>
      <w:lvlText w:val="%3"/>
      <w:lvlJc w:val="left"/>
      <w:pPr>
        <w:ind w:left="1080" w:hanging="360"/>
      </w:pPr>
      <w:rPr>
        <w:rFonts w:ascii="Arial" w:hAnsi="Arial" w:cs="Arial" w:hint="default"/>
        <w:b w:val="0"/>
        <w:i w:val="0"/>
        <w:color w:val="auto"/>
        <w:sz w:val="24"/>
      </w:rPr>
    </w:lvl>
    <w:lvl w:ilvl="3">
      <w:start w:val="1"/>
      <w:numFmt w:val="decimal"/>
      <w:lvlText w:val="%4."/>
      <w:lvlJc w:val="left"/>
      <w:pPr>
        <w:ind w:left="1440" w:hanging="360"/>
      </w:pPr>
      <w:rPr>
        <w:rFonts w:ascii="Times New Roman" w:hAnsi="Times New Roman" w:hint="default"/>
        <w:b w:val="0"/>
        <w:i w:val="0"/>
        <w:color w:val="auto"/>
        <w:sz w:val="24"/>
      </w:rPr>
    </w:lvl>
    <w:lvl w:ilvl="4">
      <w:start w:val="1"/>
      <w:numFmt w:val="lowerLetter"/>
      <w:lvlText w:val="(%5)"/>
      <w:lvlJc w:val="left"/>
      <w:pPr>
        <w:ind w:left="1800" w:hanging="360"/>
      </w:pPr>
      <w:rPr>
        <w:rFonts w:ascii="Times New Roman" w:hAnsi="Times New Roman" w:hint="default"/>
        <w:b w:val="0"/>
        <w:i w:val="0"/>
        <w:color w:val="auto"/>
        <w:sz w:val="24"/>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8543C6"/>
    <w:multiLevelType w:val="hybridMultilevel"/>
    <w:tmpl w:val="AFD623D6"/>
    <w:lvl w:ilvl="0" w:tplc="76BA638C">
      <w:start w:val="1"/>
      <w:numFmt w:val="lowerLetter"/>
      <w:lvlText w:val="(%1)"/>
      <w:lvlJc w:val="left"/>
      <w:pPr>
        <w:ind w:left="765" w:hanging="405"/>
      </w:pPr>
      <w:rPr>
        <w:rFonts w:hint="default"/>
      </w:rPr>
    </w:lvl>
    <w:lvl w:ilvl="1" w:tplc="668EE7E0" w:tentative="1">
      <w:start w:val="1"/>
      <w:numFmt w:val="lowerLetter"/>
      <w:lvlText w:val="%2."/>
      <w:lvlJc w:val="left"/>
      <w:pPr>
        <w:ind w:left="1440" w:hanging="360"/>
      </w:pPr>
    </w:lvl>
    <w:lvl w:ilvl="2" w:tplc="37ECD148" w:tentative="1">
      <w:start w:val="1"/>
      <w:numFmt w:val="lowerRoman"/>
      <w:lvlText w:val="%3."/>
      <w:lvlJc w:val="right"/>
      <w:pPr>
        <w:ind w:left="2160" w:hanging="180"/>
      </w:pPr>
    </w:lvl>
    <w:lvl w:ilvl="3" w:tplc="3B54766A" w:tentative="1">
      <w:start w:val="1"/>
      <w:numFmt w:val="decimal"/>
      <w:lvlText w:val="%4."/>
      <w:lvlJc w:val="left"/>
      <w:pPr>
        <w:ind w:left="2880" w:hanging="360"/>
      </w:pPr>
    </w:lvl>
    <w:lvl w:ilvl="4" w:tplc="20560C76" w:tentative="1">
      <w:start w:val="1"/>
      <w:numFmt w:val="lowerLetter"/>
      <w:lvlText w:val="%5."/>
      <w:lvlJc w:val="left"/>
      <w:pPr>
        <w:ind w:left="3600" w:hanging="360"/>
      </w:pPr>
    </w:lvl>
    <w:lvl w:ilvl="5" w:tplc="46E2B16C" w:tentative="1">
      <w:start w:val="1"/>
      <w:numFmt w:val="lowerRoman"/>
      <w:lvlText w:val="%6."/>
      <w:lvlJc w:val="right"/>
      <w:pPr>
        <w:ind w:left="4320" w:hanging="180"/>
      </w:pPr>
    </w:lvl>
    <w:lvl w:ilvl="6" w:tplc="2CDC5F06" w:tentative="1">
      <w:start w:val="1"/>
      <w:numFmt w:val="decimal"/>
      <w:lvlText w:val="%7."/>
      <w:lvlJc w:val="left"/>
      <w:pPr>
        <w:ind w:left="5040" w:hanging="360"/>
      </w:pPr>
    </w:lvl>
    <w:lvl w:ilvl="7" w:tplc="ECD66120" w:tentative="1">
      <w:start w:val="1"/>
      <w:numFmt w:val="lowerLetter"/>
      <w:lvlText w:val="%8."/>
      <w:lvlJc w:val="left"/>
      <w:pPr>
        <w:ind w:left="5760" w:hanging="360"/>
      </w:pPr>
    </w:lvl>
    <w:lvl w:ilvl="8" w:tplc="7330922E" w:tentative="1">
      <w:start w:val="1"/>
      <w:numFmt w:val="lowerRoman"/>
      <w:lvlText w:val="%9."/>
      <w:lvlJc w:val="right"/>
      <w:pPr>
        <w:ind w:left="6480" w:hanging="180"/>
      </w:pPr>
    </w:lvl>
  </w:abstractNum>
  <w:num w:numId="1" w16cid:durableId="215046287">
    <w:abstractNumId w:val="13"/>
  </w:num>
  <w:num w:numId="2" w16cid:durableId="1274938958">
    <w:abstractNumId w:val="4"/>
  </w:num>
  <w:num w:numId="3" w16cid:durableId="1671563260">
    <w:abstractNumId w:val="6"/>
  </w:num>
  <w:num w:numId="4" w16cid:durableId="543829113">
    <w:abstractNumId w:val="8"/>
  </w:num>
  <w:num w:numId="5" w16cid:durableId="150633993">
    <w:abstractNumId w:val="11"/>
  </w:num>
  <w:num w:numId="6" w16cid:durableId="1778089588">
    <w:abstractNumId w:val="5"/>
  </w:num>
  <w:num w:numId="7" w16cid:durableId="1999992411">
    <w:abstractNumId w:val="0"/>
  </w:num>
  <w:num w:numId="8" w16cid:durableId="3559072">
    <w:abstractNumId w:val="10"/>
  </w:num>
  <w:num w:numId="9" w16cid:durableId="1954559237">
    <w:abstractNumId w:val="3"/>
  </w:num>
  <w:num w:numId="10" w16cid:durableId="564031751">
    <w:abstractNumId w:val="12"/>
  </w:num>
  <w:num w:numId="11" w16cid:durableId="1092311431">
    <w:abstractNumId w:val="1"/>
  </w:num>
  <w:num w:numId="12" w16cid:durableId="134951346">
    <w:abstractNumId w:val="2"/>
  </w:num>
  <w:num w:numId="13" w16cid:durableId="1212379710">
    <w:abstractNumId w:val="9"/>
  </w:num>
  <w:num w:numId="14" w16cid:durableId="2100523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0D0"/>
    <w:rsid w:val="001E30D0"/>
    <w:rsid w:val="00B3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1"/>
    <o:shapelayout v:ext="edit">
      <o:idmap v:ext="edit" data="1"/>
      <o:rules v:ext="edit">
        <o:r id="V:Rule1" type="connector" idref="#_x0000_s1026"/>
        <o:r id="V:Rule2" type="connector" idref="#_x0000_s1028"/>
        <o:r id="V:Rule3" type="connector" idref="#_x0000_s1030"/>
        <o:r id="V:Rule4" type="connector" idref="#_x0000_s1032"/>
        <o:r id="V:Rule5" type="connector" idref="#_x0000_s1034"/>
        <o:r id="V:Rule6" type="connector" idref="#_x0000_s1036"/>
        <o:r id="V:Rule7" type="connector" idref="#_x0000_s1038"/>
        <o:r id="V:Rule8" type="connector" idref="#_x0000_s1040"/>
        <o:r id="V:Rule9" type="connector" idref="#_x0000_s1042"/>
        <o:r id="V:Rule10" type="connector" idref="#_x0000_s1044"/>
        <o:r id="V:Rule11" type="connector" idref="#_x0000_s1046"/>
        <o:r id="V:Rule12" type="connector" idref="#_x0000_s1048"/>
        <o:r id="V:Rule13" type="connector" idref="#_x0000_s1050"/>
        <o:r id="V:Rule14" type="connector" idref="#_x0000_s1052"/>
        <o:r id="V:Rule15" type="connector" idref="#_x0000_s1054"/>
        <o:r id="V:Rule16" type="connector" idref="#_x0000_s1056"/>
        <o:r id="V:Rule17" type="connector" idref="#_x0000_s1059"/>
        <o:r id="V:Rule18" type="connector" idref="#_x0000_s1061"/>
        <o:r id="V:Rule19" type="connector" idref="#_x0000_s1063"/>
        <o:r id="V:Rule20" type="connector" idref="#_x0000_s1065"/>
        <o:r id="V:Rule21" type="connector" idref="#_x0000_s1067"/>
        <o:r id="V:Rule22" type="connector" idref="#_x0000_s1069"/>
        <o:r id="V:Rule23" type="connector" idref="#_x0000_s1070"/>
        <o:r id="V:Rule24" type="connector" idref="#_x0000_s1072"/>
        <o:r id="V:Rule25" type="connector" idref="#_x0000_s1074"/>
        <o:r id="V:Rule26" type="connector" idref="#_x0000_s1076"/>
        <o:r id="V:Rule27" type="connector" idref="#_x0000_s1077"/>
        <o:r id="V:Rule28" type="connector" idref="#_x0000_s1079"/>
        <o:r id="V:Rule29" type="connector" idref="#_x0000_s1081"/>
        <o:r id="V:Rule30" type="connector" idref="#_x0000_s1083"/>
        <o:r id="V:Rule31" type="connector" idref="#_x0000_s1085"/>
        <o:r id="V:Rule32" type="connector" idref="#_x0000_s1087"/>
        <o:r id="V:Rule33" type="connector" idref="#_x0000_s1089"/>
        <o:r id="V:Rule34" type="connector" idref="#_x0000_s1091"/>
        <o:r id="V:Rule35" type="connector" idref="#_x0000_s1092"/>
        <o:r id="V:Rule36" type="connector" idref="#_x0000_s1094"/>
        <o:r id="V:Rule37" type="connector" idref="#_x0000_s1096"/>
        <o:r id="V:Rule38" type="connector" idref="#_x0000_s1098"/>
        <o:r id="V:Rule39" type="connector" idref="#_x0000_s1100"/>
        <o:r id="V:Rule40" type="connector" idref="#_x0000_s1102"/>
        <o:r id="V:Rule41" type="connector" idref="#_x0000_s1104"/>
        <o:r id="V:Rule42" type="connector" idref="#_x0000_s1106"/>
        <o:r id="V:Rule43" type="connector" idref="#_x0000_s1108"/>
        <o:r id="V:Rule44" type="connector" idref="#_x0000_s1110"/>
        <o:r id="V:Rule45" type="connector" idref="#_x0000_s1112"/>
        <o:r id="V:Rule46" type="connector" idref="#_x0000_s1114"/>
        <o:r id="V:Rule47" type="connector" idref="#_x0000_s1116"/>
        <o:r id="V:Rule48" type="connector" idref="#_x0000_s1118"/>
        <o:r id="V:Rule49" type="connector" idref="#_x0000_s1120"/>
        <o:r id="V:Rule50" type="connector" idref="#_x0000_s1122"/>
        <o:r id="V:Rule51" type="connector" idref="#_x0000_s1124"/>
        <o:r id="V:Rule52" type="connector" idref="#_x0000_s1126"/>
        <o:r id="V:Rule53" type="connector" idref="#_x0000_s1128"/>
        <o:r id="V:Rule54" type="connector" idref="#_x0000_s1130"/>
        <o:r id="V:Rule55" type="connector" idref="#_x0000_s1132"/>
        <o:r id="V:Rule56" type="connector" idref="#_x0000_s1134"/>
        <o:r id="V:Rule57" type="connector" idref="#_x0000_s1136"/>
        <o:r id="V:Rule58" type="connector" idref="#_x0000_s1138"/>
        <o:r id="V:Rule59" type="connector" idref="#_x0000_s1140"/>
        <o:r id="V:Rule60" type="connector" idref="#_x0000_s1141"/>
        <o:r id="V:Rule61" type="connector" idref="#_x0000_s1143"/>
        <o:r id="V:Rule62" type="connector" idref="#_x0000_s1145"/>
        <o:r id="V:Rule63" type="connector" idref="#_x0000_s1146"/>
        <o:r id="V:Rule64" type="connector" idref="#_x0000_s1280"/>
        <o:r id="V:Rule65" type="connector" idref="#_x0000_s1282"/>
        <o:r id="V:Rule66" type="connector" idref="#_x0000_s1284"/>
        <o:r id="V:Rule67" type="connector" idref="#_x0000_s1286"/>
        <o:r id="V:Rule68" type="connector" idref="#_x0000_s1289"/>
        <o:r id="V:Rule69" type="connector" idref="#_x0000_s1291"/>
        <o:r id="V:Rule70" type="connector" idref="#_x0000_s1293"/>
        <o:r id="V:Rule71" type="connector" idref="#_x0000_s1295"/>
        <o:r id="V:Rule72" type="connector" idref="#_x0000_s1297"/>
        <o:r id="V:Rule73" type="connector" idref="#_x0000_s1299"/>
        <o:r id="V:Rule74" type="connector" idref="#_x0000_s1301"/>
        <o:r id="V:Rule75" type="connector" idref="#_x0000_s1303"/>
        <o:r id="V:Rule76" type="connector" idref="#_x0000_s1305"/>
        <o:r id="V:Rule77" type="connector" idref="#_x0000_s1307"/>
        <o:r id="V:Rule78" type="connector" idref="#_x0000_s1309"/>
        <o:r id="V:Rule79" type="connector" idref="#_x0000_s1311"/>
        <o:r id="V:Rule80" type="connector" idref="#_x0000_s1313"/>
        <o:r id="V:Rule81" type="connector" idref="#_x0000_s1315"/>
        <o:r id="V:Rule82" type="connector" idref="#_x0000_s1317"/>
        <o:r id="V:Rule83" type="connector" idref="#_x0000_s1319"/>
        <o:r id="V:Rule84" type="connector" idref="#_x0000_s1321"/>
        <o:r id="V:Rule85" type="connector" idref="#_x0000_s1324"/>
        <o:r id="V:Rule86" type="connector" idref="#_x0000_s1326"/>
        <o:r id="V:Rule87" type="connector" idref="#_x0000_s1327"/>
        <o:r id="V:Rule88" type="connector" idref="#_x0000_s1329"/>
        <o:r id="V:Rule89" type="connector" idref="#_x0000_s1330"/>
        <o:r id="V:Rule90" type="connector" idref="#_x0000_s1331"/>
        <o:r id="V:Rule91" type="connector" idref="#_x0000_s1333"/>
        <o:r id="V:Rule92" type="connector" idref="#_x0000_s1335"/>
        <o:r id="V:Rule93" type="connector" idref="#_x0000_s1336"/>
        <o:r id="V:Rule94" type="connector" idref="#_x0000_s1337"/>
        <o:r id="V:Rule95" type="connector" idref="#_x0000_s1339"/>
        <o:r id="V:Rule96" type="connector" idref="#_x0000_s1341"/>
        <o:r id="V:Rule97" type="connector" idref="#_x0000_s1343"/>
        <o:r id="V:Rule98" type="connector" idref="#_x0000_s1345"/>
        <o:r id="V:Rule99" type="connector" idref="#_x0000_s1346"/>
        <o:r id="V:Rule100" type="connector" idref="#_x0000_s1347"/>
        <o:r id="V:Rule101" type="connector" idref="#_x0000_s1348"/>
        <o:r id="V:Rule102" type="connector" idref="#_x0000_s1349"/>
        <o:r id="V:Rule103" type="connector" idref="#_x0000_s1351"/>
        <o:r id="V:Rule104" type="connector" idref="#_x0000_s1353"/>
        <o:r id="V:Rule105" type="connector" idref="#_x0000_s1355"/>
        <o:r id="V:Rule106" type="connector" idref="#_x0000_s1357"/>
        <o:r id="V:Rule107" type="connector" idref="#_x0000_s1359"/>
        <o:r id="V:Rule108" type="connector" idref="#_x0000_s1360"/>
        <o:r id="V:Rule109" type="connector" idref="#_x0000_s1362"/>
        <o:r id="V:Rule110" type="connector" idref="#_x0000_s1363"/>
        <o:r id="V:Rule111" type="connector" idref="#_x0000_s1365"/>
        <o:r id="V:Rule112" type="connector" idref="#_x0000_s1367"/>
        <o:r id="V:Rule113" type="connector" idref="#_x0000_s1369"/>
        <o:r id="V:Rule114" type="connector" idref="#_x0000_s1370"/>
        <o:r id="V:Rule115" type="connector" idref="#_x0000_s1372"/>
        <o:r id="V:Rule116" type="connector" idref="#_x0000_s1374"/>
        <o:r id="V:Rule117" type="connector" idref="#_x0000_s1376"/>
        <o:r id="V:Rule118" type="connector" idref="#_x0000_s1378"/>
        <o:r id="V:Rule119" type="connector" idref="#_x0000_s1380"/>
        <o:r id="V:Rule120" type="connector" idref="#_x0000_s1382"/>
        <o:r id="V:Rule121" type="connector" idref="#_x0000_s1384"/>
      </o:rules>
    </o:shapelayout>
  </w:shapeDefaults>
  <w:decimalSymbol w:val="."/>
  <w:listSeparator w:val=","/>
  <w14:docId w14:val="1E331F4A"/>
  <w15:docId w15:val="{3F547D48-4CEE-41E9-83C2-53C8850D1559}"/>
  <w:documentProtection w:edit="readOnly" w:enforcement="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LightList-Accent1">
    <w:name w:val="Light List Accent 1"/>
    <w:basedOn w:val="TableNormal"/>
    <w:uiPriority w:val="61"/>
    <w:rsid w:val="00171A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next w:val="LightList-Accent1"/>
    <w:uiPriority w:val="61"/>
    <w:rsid w:val="00CD492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7D1E78"/>
    <w:rPr>
      <w:color w:val="0000FF" w:themeColor="hyperlink"/>
      <w:u w:val="single"/>
    </w:rPr>
  </w:style>
  <w:style w:type="character" w:styleId="Strong">
    <w:name w:val="Strong"/>
    <w:uiPriority w:val="22"/>
    <w:qFormat/>
    <w:rsid w:val="007D1E78"/>
    <w:rPr>
      <w:b/>
      <w:bCs/>
    </w:rPr>
  </w:style>
  <w:style w:type="character" w:customStyle="1" w:styleId="UnresolvedMention1">
    <w:name w:val="Unresolved Mention1"/>
    <w:basedOn w:val="DefaultParagraphFont"/>
    <w:uiPriority w:val="99"/>
    <w:semiHidden/>
    <w:unhideWhenUsed/>
    <w:rsid w:val="002D6CC2"/>
    <w:rPr>
      <w:color w:val="605E5C"/>
      <w:shd w:val="clear" w:color="auto" w:fill="E1DFDD"/>
    </w:r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table" w:styleId="TableGrid">
    <w:name w:val="Table Grid"/>
    <w:basedOn w:val="TableNormal"/>
    <w:uiPriority w:val="59"/>
    <w:rsid w:val="0010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character" w:styleId="FollowedHyperlink">
    <w:name w:val="FollowedHyperlink"/>
    <w:basedOn w:val="DefaultParagraphFont"/>
    <w:uiPriority w:val="99"/>
    <w:semiHidden/>
    <w:unhideWhenUsed/>
    <w:rsid w:val="00C075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Kaitlyn.Szlachta@va.gov" TargetMode="External"/><Relationship Id="rId26" Type="http://schemas.openxmlformats.org/officeDocument/2006/relationships/hyperlink" Target="https://dibnet.dod.mil" TargetMode="External"/><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s://www.sam.gov" TargetMode="External"/><Relationship Id="rId34" Type="http://schemas.openxmlformats.org/officeDocument/2006/relationships/header" Target="header5.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acquisition.gov/far/html/Subpart%209_1.html" TargetMode="External"/><Relationship Id="rId25" Type="http://schemas.openxmlformats.org/officeDocument/2006/relationships/hyperlink" Target="https://www.sam.gov" TargetMode="External"/><Relationship Id="rId33" Type="http://schemas.openxmlformats.org/officeDocument/2006/relationships/header" Target="header4.xml"/><Relationship Id="rId38" Type="http://schemas.openxmlformats.org/officeDocument/2006/relationships/footer" Target="footer9.xml"/><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https://sam.gov" TargetMode="External"/><Relationship Id="rId20" Type="http://schemas.openxmlformats.org/officeDocument/2006/relationships/hyperlink" Target="https://www.sam.gov" TargetMode="External"/><Relationship Id="rId29" Type="http://schemas.openxmlformats.org/officeDocument/2006/relationships/hyperlink" Target="https://www.epa.gov/snap/" TargetMode="Externa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tate.gov/bureaus-offices/under-secretary-for-arms-control-and-international-security-affairs/bureau-of-arms-control-verification-and-compliance/" TargetMode="External"/><Relationship Id="rId32" Type="http://schemas.openxmlformats.org/officeDocument/2006/relationships/hyperlink" Target="https://veterans.certify.sba.gov/"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www.state.gov/bureaus-offices/under-secretary-for-arms-control-and-international-security-affairs/bureau-of-arms-control-verification-and-compliance/" TargetMode="External"/><Relationship Id="rId28" Type="http://schemas.openxmlformats.org/officeDocument/2006/relationships/hyperlink" Target="https://www.epa.gov/snap/" TargetMode="External"/><Relationship Id="rId36" Type="http://schemas.openxmlformats.org/officeDocument/2006/relationships/footer" Target="footer8.xml"/><Relationship Id="rId49"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yperlink" Target="https://www.sam.gov/portal/public/SAM" TargetMode="External"/><Relationship Id="rId31" Type="http://schemas.openxmlformats.org/officeDocument/2006/relationships/hyperlink" Target="https://www.epa.gov/snap/" TargetMode="External"/><Relationship Id="rId44" Type="http://schemas.openxmlformats.org/officeDocument/2006/relationships/footer" Target="footer12.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sam.gov" TargetMode="External"/><Relationship Id="rId27" Type="http://schemas.openxmlformats.org/officeDocument/2006/relationships/hyperlink" Target="https://www.sba.gov/document/support--table-size-standards" TargetMode="External"/><Relationship Id="rId30" Type="http://schemas.openxmlformats.org/officeDocument/2006/relationships/hyperlink" Target="https://www.epa.gov/snap/" TargetMode="External"/><Relationship Id="rId35" Type="http://schemas.openxmlformats.org/officeDocument/2006/relationships/footer" Target="footer7.xml"/><Relationship Id="rId43" Type="http://schemas.openxmlformats.org/officeDocument/2006/relationships/header" Target="header9.xml"/><Relationship Id="rId48" Type="http://schemas.openxmlformats.org/officeDocument/2006/relationships/footer" Target="footer14.xml"/><Relationship Id="rId8" Type="http://schemas.openxmlformats.org/officeDocument/2006/relationships/header" Target="header2.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76</Pages>
  <Words>26259</Words>
  <Characters>149681</Characters>
  <Application>Microsoft Office Word</Application>
  <DocSecurity>0</DocSecurity>
  <Lines>1247</Lines>
  <Paragraphs>351</Paragraphs>
  <ScaleCrop>false</ScaleCrop>
  <Company/>
  <LinksUpToDate>false</LinksUpToDate>
  <CharactersWithSpaces>175589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Szlachta, Kaitlyn V.</cp:lastModifiedBy>
  <cp:revision>2</cp:revision>
  <dcterms:created xsi:type="dcterms:W3CDTF">2024-11-06T19:43:00Z</dcterms:created>
  <dcterms:modified xsi:type="dcterms:W3CDTF">2024-11-06T19:44:00Z</dcterms:modified>
</cp:coreProperties>
</file>