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pPr>
        <w:pageBreakBefore/>
        <w:sectPr>
          <w:type w:val="continuous"/>
          <w:pgMar w:top="1080" w:right="1440" w:bottom="1080" w:left="1440" w:header="360" w:footer="36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v:group id="_x0000_s1025" alt="DSI Form 1" style="height:11in;margin-left:0;margin-top:0;mso-position-horizontal-relative:page;mso-position-vertical-relative:page;position:absolute;width:612pt;z-index:251658240" coordorigin="0,0" coordsize="12240,15840">
            <v:shapetype id="_x0000_t32" coordsize="21600,21600" o:spt="32" o:oned="t" path="m,l21600,21600e" filled="f">
              <v:path arrowok="t" fillok="f" o:connecttype="none"/>
              <o:lock v:ext="edit" shapetype="t"/>
            </v:shapetype>
            <v:shape id="_x0000_s1026" type="#_x0000_t32" style="height:0;left:722;mso-position-horizontal-relative:page;mso-position-vertical-relative:page;position:absolute;top:962;width:10786" o:connectortype="straight" strokeweight="1.9pt"/>
            <v:shapetype id="_x0000_t202" coordsize="21600,21600" o:spt="202" path="m,l,21600r21600,l21600,xe">
              <v:stroke joinstyle="miter"/>
              <v:path gradientshapeok="t" o:connecttype="rect"/>
            </v:shapetype>
            <v:shape id="_x0000_s1027" type="#_x0000_t202" style="height:152;left:722;mso-position-horizontal-relative:page;mso-position-vertical-relative:page;position:absolute;top:84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height:0;left:722;mso-position-horizontal-relative:page;mso-position-vertical-relative:page;position:absolute;top:1922;width:10790" o:connectortype="straight" strokeweight="0.95pt"/>
            <v:shape id="_x0000_s1029" type="#_x0000_t202" style="height:152;left:722;mso-position-horizontal-relative:page;mso-position-vertical-relative:page;position:absolute;top:181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height:0;left:722;mso-position-horizontal-relative:page;mso-position-vertical-relative:page;position:absolute;top:4142;width:10790" o:connectortype="straight" strokeweight="0.25pt"/>
            <v:shape id="_x0000_s1031" type="#_x0000_t202" style="height:152;left:722;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height:0;left:722;mso-position-horizontal-relative:page;mso-position-vertical-relative:page;position:absolute;top:2884;width:10790" o:connectortype="straight" strokeweight="0.25pt"/>
            <v:shape id="_x0000_s1033" type="#_x0000_t202" style="height:152;left:722;mso-position-horizontal-relative:page;mso-position-vertical-relative:page;position:absolute;top:2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height:0;left:722;mso-position-horizontal-relative:page;mso-position-vertical-relative:page;position:absolute;top:2162;width:10790" o:connectortype="straight" strokeweight="0.95pt"/>
            <v:shape id="_x0000_s1035" type="#_x0000_t202" style="height:152;left:722;mso-position-horizontal-relative:page;mso-position-vertical-relative:page;position:absolute;top:205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height:0;left:722;mso-position-horizontal-relative:page;mso-position-vertical-relative:page;position:absolute;top:11539;width:10790" o:connectortype="straight" strokeweight="0.25pt"/>
            <v:shape id="_x0000_s1037" type="#_x0000_t202" style="height:152;left:722;mso-position-horizontal-relative:page;mso-position-vertical-relative:page;position:absolute;top:1143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height:0;left:722;mso-position-horizontal-relative:page;mso-position-vertical-relative:page;position:absolute;top:5013;width:10790" o:connectortype="straight" strokeweight="0.95pt"/>
            <v:shape id="_x0000_s1039" type="#_x0000_t202" style="height:152;left:722;mso-position-horizontal-relative:page;mso-position-vertical-relative:page;position:absolute;top:490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height:0;left:722;mso-position-horizontal-relative:page;mso-position-vertical-relative:page;position:absolute;top:4797;width:10790" o:connectortype="straight" strokeweight="0.95pt"/>
            <v:shape id="_x0000_s1041" type="#_x0000_t202" style="height:152;left:722;mso-position-horizontal-relative:page;mso-position-vertical-relative:page;position:absolute;top:46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height:0;left:722;mso-position-horizontal-relative:page;mso-position-vertical-relative:page;position:absolute;top:4581;width:10790" o:connectortype="straight" strokeweight="0.95pt"/>
            <v:shape id="_x0000_s1043" type="#_x0000_t202" style="height:152;left:722;mso-position-horizontal-relative:page;mso-position-vertical-relative:page;position:absolute;top:44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height:0;left:722;mso-position-horizontal-relative:page;mso-position-vertical-relative:page;position:absolute;top:14887;width:10795" o:connectortype="straight" strokeweight="1.9pt"/>
            <v:shape id="_x0000_s1045" type="#_x0000_t202" style="height:152;left:722;mso-position-horizontal-relative:page;mso-position-vertical-relative:page;position:absolute;top:1476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height:0;left:722;mso-position-horizontal-relative:page;mso-position-vertical-relative:page;position:absolute;top:12864;width:10795" o:connectortype="straight" strokeweight="0.25pt"/>
            <v:shape id="_x0000_s1047" type="#_x0000_t202" style="height:152;left:722;mso-position-horizontal-relative:page;mso-position-vertical-relative:page;position:absolute;top:1276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height:0;left:722;mso-position-horizontal-relative:page;mso-position-vertical-relative:page;position:absolute;top:12144;width:10795" o:connectortype="straight" strokeweight="0.25pt"/>
            <v:shape id="_x0000_s1049" type="#_x0000_t202" style="height:152;left:722;mso-position-horizontal-relative:page;mso-position-vertical-relative:page;position:absolute;top:1204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height:1248;left:6113;mso-position-horizontal-relative:page;mso-position-vertical-relative:page;position:absolute;top:2892;width:0" o:connectortype="straight"/>
            <v:shape id="_x0000_s1051" type="#_x0000_t202" style="height:152;left:6113;mso-position-horizontal-relative:page;mso-position-vertical-relative:page;position:absolute;top:279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height:955;left:4339;mso-position-horizontal-relative:page;mso-position-vertical-relative:page;position:absolute;top:976;width:0" o:connectortype="straight" strokeweight="0.7pt"/>
            <v:shape id="_x0000_s1053" type="#_x0000_t202" style="height:152;left:4332;mso-position-horizontal-relative:page;mso-position-vertical-relative:page;position:absolute;top:87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height:1018;left:4433;mso-position-horizontal-relative:page;mso-position-vertical-relative:page;position:absolute;top:2157;width:0" o:connectortype="straight"/>
            <v:shape id="_x0000_s1055" type="#_x0000_t202" style="height:152;left:443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height:0;left:4433;mso-position-horizontal-relative:page;mso-position-vertical-relative:page;position:absolute;top:3158;width:1680" o:connectortype="straight" strokeweight="0.25pt"/>
            <v:shape id="_x0000_s1057" type="#_x0000_t202" style="height:152;left:4433;mso-position-horizontal-relative:page;mso-position-vertical-relative:page;position:absolute;top:305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height:965;left:6698;mso-position-horizontal-relative:page;mso-position-vertical-relative:page;position:absolute;top:957;width:0" o:connectortype="straight"/>
            <v:shape id="_x0000_s1060"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height:965;left:8777;mso-position-horizontal-relative:page;mso-position-vertical-relative:page;position:absolute;top:957;width:0" o:connectortype="straight"/>
            <v:shape id="_x0000_s1062" type="#_x0000_t202" style="height:152;left:877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height:965;left:10217;mso-position-horizontal-relative:page;mso-position-vertical-relative:page;position:absolute;top:957;width:0" o:connectortype="straight"/>
            <v:shape id="_x0000_s1064" type="#_x0000_t202" style="height:152;left:1021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height:456;left:6698;mso-position-horizontal-relative:page;mso-position-vertical-relative:page;position:absolute;top:4140;width:0" o:connectortype="straight"/>
            <v:shape id="_x0000_s1066" type="#_x0000_t202" style="height:152;left:6698;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height:456;left:3041;mso-position-horizontal-relative:page;mso-position-vertical-relative:page;position:absolute;top:4140;width:0" o:connectortype="straight"/>
            <v:shape id="_x0000_s1068" type="#_x0000_t202" style="height:152;left:3041;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height:739;left:8767;mso-position-horizontal-relative:page;mso-position-vertical-relative:page;position:absolute;top:12141;width:0" o:connectortype="straight"/>
            <v:shape id="_x0000_s1070" type="#_x0000_t32" style="height:0;left:2623;mso-position-horizontal-relative:page;mso-position-vertical-relative:page;position:absolute;top:13780;width:211" o:connectortype="straight" strokeweight="0.25pt"/>
            <v:shape id="_x0000_s1071" type="#_x0000_t202" style="height:152;left:2623;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height:216;left:2839;mso-position-horizontal-relative:page;mso-position-vertical-relative:page;position:absolute;top:13778;width:0" o:connectortype="straight"/>
            <v:shape id="_x0000_s1073" type="#_x0000_t202" style="height:152;left:2839;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height:0;left:2623;mso-position-horizontal-relative:page;mso-position-vertical-relative:page;position:absolute;top:13996;width:211" o:connectortype="straight" strokeweight="0.25pt"/>
            <v:shape id="_x0000_s1075" type="#_x0000_t202" style="height:152;left:2623;mso-position-horizontal-relative:page;mso-position-vertical-relative:page;position:absolute;top:1389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height:216;left:2623;mso-position-horizontal-relative:page;mso-position-vertical-relative:page;position:absolute;top:13778;width:0" o:connectortype="straight"/>
            <v:shape id="_x0000_s1077" type="#_x0000_t32" style="height:0;left:2066;mso-position-horizontal-relative:page;mso-position-vertical-relative:page;position:absolute;top:12523;width:206" o:connectortype="straight" strokeweight="0.25pt"/>
            <v:shape id="_x0000_s1078"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height:211;left:2278;mso-position-horizontal-relative:page;mso-position-vertical-relative:page;position:absolute;top:12520;width:0" o:connectortype="straight"/>
            <v:shape id="_x0000_s1080" type="#_x0000_t202" style="height:152;left:2278;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height:0;left:2066;mso-position-horizontal-relative:page;mso-position-vertical-relative:page;position:absolute;top:12734;width:206" o:connectortype="straight" strokeweight="0.25pt"/>
            <v:shape id="_x0000_s1082" type="#_x0000_t202" style="height:152;left:2066;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height:211;left:2066;mso-position-horizontal-relative:page;mso-position-vertical-relative:page;position:absolute;top:12520;width:0" o:connectortype="straight"/>
            <v:shape id="_x0000_s1084"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height:0;left:905;mso-position-horizontal-relative:page;mso-position-vertical-relative:page;position:absolute;top:12523;width:206" o:connectortype="straight" strokeweight="0.25pt"/>
            <v:shape id="_x0000_s1086" type="#_x0000_t202" style="height:152;left:905;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height:211;left:1116;mso-position-horizontal-relative:page;mso-position-vertical-relative:page;position:absolute;top:12520;width:0" o:connectortype="straight"/>
            <v:shape id="_x0000_s1088" type="#_x0000_t202" style="height:152;left:111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height:0;left:905;mso-position-horizontal-relative:page;mso-position-vertical-relative:page;position:absolute;top:12734;width:206" o:connectortype="straight" strokeweight="0.25pt"/>
            <v:shape id="_x0000_s1090" type="#_x0000_t202" style="height:152;left:905;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height:211;left:905;mso-position-horizontal-relative:page;mso-position-vertical-relative:page;position:absolute;top:12520;width:0" o:connectortype="straight"/>
            <v:shape id="_x0000_s1092" type="#_x0000_t32" style="height:0;left:5748;mso-position-horizontal-relative:page;mso-position-vertical-relative:page;position:absolute;top:11774;width:211" o:connectortype="straight" strokeweight="0.25pt"/>
            <v:shape id="_x0000_s1093"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height:216;left:5964;mso-position-horizontal-relative:page;mso-position-vertical-relative:page;position:absolute;top:11772;width:0" o:connectortype="straight"/>
            <v:shape id="_x0000_s1095" type="#_x0000_t202" style="height:152;left:596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height:0;left:5748;mso-position-horizontal-relative:page;mso-position-vertical-relative:page;position:absolute;top:11990;width:211" o:connectortype="straight" strokeweight="0.25pt"/>
            <v:shape id="_x0000_s1097" type="#_x0000_t202" style="height:152;left:5748;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height:216;left:5748;mso-position-horizontal-relative:page;mso-position-vertical-relative:page;position:absolute;top:11772;width:0" o:connectortype="straight"/>
            <v:shape id="_x0000_s1099"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height:0;left:7097;mso-position-horizontal-relative:page;mso-position-vertical-relative:page;position:absolute;top:11774;width:211" o:connectortype="straight" strokeweight="0.25pt"/>
            <v:shape id="_x0000_s1101"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height:216;left:7313;mso-position-horizontal-relative:page;mso-position-vertical-relative:page;position:absolute;top:11772;width:0" o:connectortype="straight"/>
            <v:shape id="_x0000_s1103" type="#_x0000_t202" style="height:152;left:7313;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height:0;left:7097;mso-position-horizontal-relative:page;mso-position-vertical-relative:page;position:absolute;top:11990;width:211" o:connectortype="straight" strokeweight="0.25pt"/>
            <v:shape id="_x0000_s1105" type="#_x0000_t202" style="height:152;left:7097;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height:216;left:7097;mso-position-horizontal-relative:page;mso-position-vertical-relative:page;position:absolute;top:11772;width:0" o:connectortype="straight"/>
            <v:shape id="_x0000_s1107"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height:0;left:1918;mso-position-horizontal-relative:page;mso-position-vertical-relative:page;position:absolute;top:11774;width:211" o:connectortype="straight" strokeweight="0.25pt"/>
            <v:shape id="_x0000_s1109"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height:211;left:2134;mso-position-horizontal-relative:page;mso-position-vertical-relative:page;position:absolute;top:11772;width:0" o:connectortype="straight"/>
            <v:shape id="_x0000_s1111" type="#_x0000_t202" style="height:152;left:213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height:0;left:1918;mso-position-horizontal-relative:page;mso-position-vertical-relative:page;position:absolute;top:11985;width:211" o:connectortype="straight" strokeweight="0.25pt"/>
            <v:shape id="_x0000_s1113" type="#_x0000_t202" style="height:152;left:1918;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height:211;left:1918;mso-position-horizontal-relative:page;mso-position-vertical-relative:page;position:absolute;top:11772;width:0" o:connectortype="straight"/>
            <v:shape id="_x0000_s1115"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height:0;left:905;mso-position-horizontal-relative:page;mso-position-vertical-relative:page;position:absolute;top:11774;width:206" o:connectortype="straight" strokeweight="0.25pt"/>
            <v:shape id="_x0000_s1117"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height:211;left:1116;mso-position-horizontal-relative:page;mso-position-vertical-relative:page;position:absolute;top:11772;width:0" o:connectortype="straight"/>
            <v:shape id="_x0000_s1119" type="#_x0000_t202" style="height:152;left:1116;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height:0;left:905;mso-position-horizontal-relative:page;mso-position-vertical-relative:page;position:absolute;top:11985;width:206" o:connectortype="straight" strokeweight="0.25pt"/>
            <v:shape id="_x0000_s1121" type="#_x0000_t202" style="height:152;left:905;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height:211;left:905;mso-position-horizontal-relative:page;mso-position-vertical-relative:page;position:absolute;top:11772;width:0" o:connectortype="straight"/>
            <v:shape id="_x0000_s1123"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height:0;left:6790;mso-position-horizontal-relative:page;mso-position-vertical-relative:page;position:absolute;top:1617;width:206" o:connectortype="straight" strokeweight="0.25pt"/>
            <v:shape id="_x0000_s1125"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height:216;left:7001;mso-position-horizontal-relative:page;mso-position-vertical-relative:page;position:absolute;top:1615;width:0" o:connectortype="straight"/>
            <v:shape id="_x0000_s1127" type="#_x0000_t202" style="height:152;left:7001;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height:0;left:6790;mso-position-horizontal-relative:page;mso-position-vertical-relative:page;position:absolute;top:1833;width:206" o:connectortype="straight" strokeweight="0.25pt"/>
            <v:shape id="_x0000_s1129" type="#_x0000_t202" style="height:152;left:6790;mso-position-horizontal-relative:page;mso-position-vertical-relative:page;position:absolute;top:173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height:216;left:6790;mso-position-horizontal-relative:page;mso-position-vertical-relative:page;position:absolute;top:1615;width:0" o:connectortype="straight"/>
            <v:shape id="_x0000_s1131"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height:720;left:8023;mso-position-horizontal-relative:page;mso-position-vertical-relative:page;position:absolute;top:2157;width:0" o:connectortype="straight"/>
            <v:shape id="_x0000_s1133" type="#_x0000_t202" style="height:152;left:802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height:0;left:6790;mso-position-horizontal-relative:page;mso-position-vertical-relative:page;position:absolute;top:1305;width:206" o:connectortype="straight" strokeweight="0.25pt"/>
            <v:shape id="_x0000_s1135" type="#_x0000_t202" style="height:152;left:6790;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height:211;left:7001;mso-position-horizontal-relative:page;mso-position-vertical-relative:page;position:absolute;top:1303;width:0" o:connectortype="straight"/>
            <v:shape id="_x0000_s1137" type="#_x0000_t202" style="height:152;left:7001;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height:0;left:6790;mso-position-horizontal-relative:page;mso-position-vertical-relative:page;position:absolute;top:1516;width:206" o:connectortype="straight" strokeweight="0.25pt"/>
            <v:shape id="_x0000_s1139" type="#_x0000_t202" style="height:152;left:6790;mso-position-horizontal-relative:page;mso-position-vertical-relative:page;position:absolute;top:141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height:211;left:6790;mso-position-horizontal-relative:page;mso-position-vertical-relative:page;position:absolute;top:1303;width:0" o:connectortype="straight"/>
            <v:shape id="_x0000_s1141" type="#_x0000_t32" style="height:0;left:3386;mso-position-horizontal-relative:page;mso-position-vertical-relative:page;position:absolute;top:13780;width:216" o:connectortype="straight" strokeweight="0.25pt"/>
            <v:shape id="_x0000_s1142" type="#_x0000_t202" style="height:152;left:3386;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height:216;left:3607;mso-position-horizontal-relative:page;mso-position-vertical-relative:page;position:absolute;top:13778;width:0" o:connectortype="straight"/>
            <v:shape id="_x0000_s1144" type="#_x0000_t202" style="height:152;left:3607;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height:0;left:3386;mso-position-horizontal-relative:page;mso-position-vertical-relative:page;position:absolute;top:13996;width:216" o:connectortype="straight" strokeweight="0.25pt"/>
            <v:shape id="_x0000_s1146" type="#_x0000_t32" style="height:216;left:3386;mso-position-horizontal-relative:page;mso-position-vertical-relative:page;position:absolute;top:13778;width:0" o:connectortype="straight"/>
            <v:shape id="_x0000_s1147" type="#_x0000_t202" style="height:152;left:4380;mso-position-horizontal-relative:page;mso-position-vertical-relative:page;position:absolute;top:1044;width:1487" filled="f" stroked="f">
              <v:textbox inset="0,0,0,0">
                <w:txbxContent>
                  <w:p>
                    <w:pPr>
                      <w:spacing w:before="0"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height:152;left:6766;mso-position-horizontal-relative:page;mso-position-vertical-relative:page;position:absolute;top:1044;width:1481" filled="f" stroked="f">
              <v:textbox inset="0,0,0,0">
                <w:txbxContent>
                  <w:p>
                    <w:pPr>
                      <w:spacing w:before="0"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height:152;left:8834;mso-position-horizontal-relative:page;mso-position-vertical-relative:page;position:absolute;top:1044;width:933" filled="f" stroked="f">
              <v:textbox inset="0,0,0,0">
                <w:txbxContent>
                  <w:p>
                    <w:pPr>
                      <w:spacing w:before="0"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height:152;left:10289;mso-position-horizontal-relative:page;mso-position-vertical-relative:page;position:absolute;top:1044;width:977" filled="f" stroked="f">
              <v:textbox inset="0,0,0,0">
                <w:txbxContent>
                  <w:p>
                    <w:pPr>
                      <w:spacing w:before="0"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height:152;left:780;mso-position-horizontal-relative:page;mso-position-vertical-relative:page;position:absolute;top:2216;width:1329" filled="f" stroked="f">
              <v:textbox inset="0,0,0,0">
                <w:txbxContent>
                  <w:p>
                    <w:pPr>
                      <w:spacing w:before="0"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height:152;left:4481;mso-position-horizontal-relative:page;mso-position-vertical-relative:page;position:absolute;top:2216;width:2677" filled="f" stroked="f">
              <v:textbox inset="0,0,0,0">
                <w:txbxContent>
                  <w:p>
                    <w:pPr>
                      <w:spacing w:before="0"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153" type="#_x0000_t202" style="height:152;left:8081;mso-position-horizontal-relative:page;mso-position-vertical-relative:page;position:absolute;top:2216;width:1229" filled="f" stroked="f">
              <v:textbox inset="0,0,0,0">
                <w:txbxContent>
                  <w:p>
                    <w:pPr>
                      <w:spacing w:before="0"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height:152;left:780;mso-position-horizontal-relative:page;mso-position-vertical-relative:page;position:absolute;top:2960;width:782" filled="f" stroked="f">
              <v:textbox inset="0,0,0,0">
                <w:txbxContent>
                  <w:p>
                    <w:pPr>
                      <w:spacing w:before="0"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height:152;left:3943;mso-position-horizontal-relative:page;mso-position-vertical-relative:page;position:absolute;top:2984;width:379" filled="f" stroked="f">
              <v:textbox inset="0,0,0,0">
                <w:txbxContent>
                  <w:p>
                    <w:pPr>
                      <w:spacing w:before="0" w:after="0" w:line="240" w:lineRule="auto"/>
                      <w:rPr>
                        <w:rFonts w:ascii="Arial" w:hAnsi="Arial" w:cs="Arial"/>
                        <w:sz w:val="11"/>
                        <w:szCs w:val="11"/>
                      </w:rPr>
                    </w:pPr>
                    <w:r>
                      <w:rPr>
                        <w:rFonts w:ascii="Arial" w:hAnsi="Arial" w:cs="Arial"/>
                        <w:sz w:val="11"/>
                        <w:szCs w:val="11"/>
                      </w:rPr>
                      <w:t>CODE</w:t>
                    </w:r>
                  </w:p>
                </w:txbxContent>
              </v:textbox>
            </v:shape>
            <v:shape id="_x0000_s1156" type="#_x0000_t202" style="height:152;left:6175;mso-position-horizontal-relative:page;mso-position-vertical-relative:page;position:absolute;top:2960;width:1330" filled="f" stroked="f">
              <v:textbox inset="0,0,0,0">
                <w:txbxContent>
                  <w:p>
                    <w:pPr>
                      <w:spacing w:before="0"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height:152;left:3098;mso-position-horizontal-relative:page;mso-position-vertical-relative:page;position:absolute;top:4208;width:505" filled="f" stroked="f">
              <v:textbox inset="0,0,0,0">
                <w:txbxContent>
                  <w:p>
                    <w:pPr>
                      <w:spacing w:before="0" w:after="0" w:line="240" w:lineRule="auto"/>
                      <w:rPr>
                        <w:rFonts w:ascii="Arial" w:hAnsi="Arial" w:cs="Arial"/>
                        <w:sz w:val="11"/>
                        <w:szCs w:val="11"/>
                      </w:rPr>
                    </w:pPr>
                    <w:r>
                      <w:rPr>
                        <w:rFonts w:ascii="Arial" w:hAnsi="Arial" w:cs="Arial"/>
                        <w:sz w:val="11"/>
                        <w:szCs w:val="11"/>
                      </w:rPr>
                      <w:t>a. NAME</w:t>
                    </w:r>
                  </w:p>
                </w:txbxContent>
              </v:textbox>
            </v:shape>
            <v:shape id="_x0000_s1158" type="#_x0000_t202" style="height:152;left:6761;mso-position-horizontal-relative:page;mso-position-vertical-relative:page;position:absolute;top:4208;width:3615" filled="f" stroked="f">
              <v:textbox inset="0,0,0,0">
                <w:txbxContent>
                  <w:p>
                    <w:pPr>
                      <w:spacing w:before="0"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height:152;left:785;mso-position-horizontal-relative:page;mso-position-vertical-relative:page;position:absolute;top:5048;width:7310" filled="f" stroked="f">
              <v:textbox inset="0,0,0,0">
                <w:txbxContent>
                  <w:p>
                    <w:pPr>
                      <w:spacing w:before="0"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160" type="#_x0000_t202" style="height:152;left:780;mso-position-horizontal-relative:page;mso-position-vertical-relative:page;position:absolute;top:12190;width:540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height:152;left:780;mso-position-horizontal-relative:page;mso-position-vertical-relative:page;position:absolute;top:12339;width:3822" filled="f" stroked="f">
              <v:textbox inset="0,0,0,0">
                <w:txbxContent>
                  <w:p>
                    <w:pPr>
                      <w:spacing w:before="0"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height:152;left:8825;mso-position-horizontal-relative:page;mso-position-vertical-relative:page;position:absolute;top:12190;width:1261" filled="f" stroked="f">
              <v:textbox inset="0,0,0,0">
                <w:txbxContent>
                  <w:p>
                    <w:pPr>
                      <w:spacing w:before="0"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height:152;left:785;mso-position-horizontal-relative:page;mso-position-vertical-relative:page;position:absolute;top:12924;width:2715" filled="f" stroked="f">
              <v:textbox inset="0,0,0,0">
                <w:txbxContent>
                  <w:p>
                    <w:pPr>
                      <w:spacing w:before="0"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164" type="#_x0000_t202" style="height:152;left:9228;mso-position-horizontal-relative:page;mso-position-vertical-relative:page;position:absolute;top:14960;width:207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height:152;left:9228;mso-position-horizontal-relative:page;mso-position-vertical-relative:page;position:absolute;top:14960;width:132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height:152;left:9228;mso-position-horizontal-relative:page;mso-position-vertical-relative:page;position:absolute;top:15108;width:2394" filled="f" stroked="f">
              <v:textbox inset="0,0,0,0">
                <w:txbxContent>
                  <w:p>
                    <w:pPr>
                      <w:spacing w:before="0"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height:251;left:1471;mso-position-horizontal-relative:page;mso-position-vertical-relative:page;position:absolute;top:1089;width:2264" filled="f" stroked="f">
              <v:textbox inset="0,0,0,0">
                <w:txbxContent>
                  <w:p>
                    <w:pPr>
                      <w:spacing w:before="0"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height:251;left:1956;mso-position-horizontal-relative:page;mso-position-vertical-relative:page;position:absolute;top:1329;width:1274" filled="f" stroked="f">
              <v:textbox inset="0,0,0,0">
                <w:txbxContent>
                  <w:p>
                    <w:pPr>
                      <w:spacing w:before="0"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height:251;left:890;mso-position-horizontal-relative:page;mso-position-vertical-relative:page;position:absolute;top:1569;width:3156" filled="f" stroked="f">
              <v:textbox inset="0,0,0,0">
                <w:txbxContent>
                  <w:p>
                    <w:pPr>
                      <w:spacing w:before="0"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height:201;left:5585;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height:201;left:5580;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height:201;left:780;mso-position-horizontal-relative:page;mso-position-vertical-relative:page;position:absolute;top:1974;width:5807" filled="f" stroked="f">
              <v:textbox inset="0,0,0,0">
                <w:txbxContent>
                  <w:p>
                    <w:pPr>
                      <w:spacing w:before="0"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height:201;left:790;mso-position-horizontal-relative:page;mso-position-vertical-relative:page;position:absolute;top:4168;width:1687" filled="f" stroked="f">
              <v:textbox inset="0,0,0,0">
                <w:txbxContent>
                  <w:p>
                    <w:pPr>
                      <w:spacing w:before="0"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height:201;left:790;mso-position-horizontal-relative:page;mso-position-vertical-relative:page;position:absolute;top:4336;width:109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height:201;left:785;mso-position-horizontal-relative:page;mso-position-vertical-relative:page;position:absolute;top:4792;width:5373" filled="f" stroked="f">
              <v:textbox inset="0,0,0,0">
                <w:txbxContent>
                  <w:p>
                    <w:pPr>
                      <w:spacing w:before="0"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height:201;left:7097;mso-position-horizontal-relative:page;mso-position-vertical-relative:page;position:absolute;top:1316;width:1361" filled="f" stroked="f">
              <v:textbox inset="0,0,0,0">
                <w:txbxContent>
                  <w:p>
                    <w:pPr>
                      <w:spacing w:before="0"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height:201;left:7097;mso-position-horizontal-relative:page;mso-position-vertical-relative:page;position:absolute;top:1643;width:1524" filled="f" stroked="f">
              <v:textbox inset="0,0,0,0">
                <w:txbxContent>
                  <w:p>
                    <w:pPr>
                      <w:spacing w:before="0"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height:201;left:756;mso-position-horizontal-relative:page;mso-position-vertical-relative:page;position:absolute;top:11574;width:7090"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height:201;left:7572;mso-position-horizontal-relative:page;mso-position-vertical-relative:page;position:absolute;top:11574;width:113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height:201;left:8748;mso-position-horizontal-relative:page;mso-position-vertical-relative:page;position:absolute;top:11574;width:2040" filled="f" stroked="f">
              <v:textbox inset="0,0,0,0">
                <w:txbxContent>
                  <w:p>
                    <w:pPr>
                      <w:spacing w:before="0"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height:201;left:1241;mso-position-horizontal-relative:page;mso-position-vertical-relative:page;position:absolute;top:11814;width:529" filled="f" stroked="f">
              <v:textbox inset="0,0,0,0">
                <w:txbxContent>
                  <w:p>
                    <w:pPr>
                      <w:spacing w:before="0" w:after="0" w:line="240" w:lineRule="auto"/>
                      <w:rPr>
                        <w:rFonts w:ascii="Arial" w:hAnsi="Arial" w:cs="Arial"/>
                        <w:sz w:val="15"/>
                        <w:szCs w:val="15"/>
                      </w:rPr>
                    </w:pPr>
                    <w:r>
                      <w:rPr>
                        <w:rFonts w:ascii="Arial" w:hAnsi="Arial" w:cs="Arial"/>
                        <w:sz w:val="15"/>
                        <w:szCs w:val="15"/>
                      </w:rPr>
                      <w:t>award,</w:t>
                    </w:r>
                  </w:p>
                </w:txbxContent>
              </v:textbox>
            </v:shape>
            <v:shape id="_x0000_s1182" type="#_x0000_t202" style="height:201;left:2258;mso-position-horizontal-relative:page;mso-position-vertical-relative:page;position:absolute;top:11814;width:3208" filled="f" stroked="f">
              <v:textbox inset="0,0,0,0">
                <w:txbxContent>
                  <w:p>
                    <w:pPr>
                      <w:spacing w:before="0"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height:201;left:6060;mso-position-horizontal-relative:page;mso-position-vertical-relative:page;position:absolute;top:11814;width:795" filled="f" stroked="f">
              <v:textbox inset="0,0,0,0">
                <w:txbxContent>
                  <w:p>
                    <w:pPr>
                      <w:spacing w:before="0"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height:201;left:7409;mso-position-horizontal-relative:page;mso-position-vertical-relative:page;position:absolute;top:11814;width:3862" filled="f" stroked="f">
              <v:textbox inset="0,0,0,0">
                <w:txbxContent>
                  <w:p>
                    <w:pPr>
                      <w:spacing w:before="0"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185" type="#_x0000_t202" style="height:201;left:1217;mso-position-horizontal-relative:page;mso-position-vertical-relative:page;position:absolute;top:12577;width:374" filled="f" stroked="f">
              <v:textbox inset="0,0,0,0">
                <w:txbxContent>
                  <w:p>
                    <w:pPr>
                      <w:spacing w:before="0" w:after="0" w:line="240" w:lineRule="auto"/>
                      <w:rPr>
                        <w:rFonts w:ascii="Arial" w:hAnsi="Arial" w:cs="Arial"/>
                        <w:sz w:val="15"/>
                        <w:szCs w:val="15"/>
                      </w:rPr>
                    </w:pPr>
                    <w:r>
                      <w:rPr>
                        <w:rFonts w:ascii="Arial" w:hAnsi="Arial" w:cs="Arial"/>
                        <w:sz w:val="15"/>
                        <w:szCs w:val="15"/>
                      </w:rPr>
                      <w:t>YES</w:t>
                    </w:r>
                  </w:p>
                </w:txbxContent>
              </v:textbox>
            </v:shape>
            <v:shape id="_x0000_s1186" type="#_x0000_t202" style="height:201;left:2388;mso-position-horizontal-relative:page;mso-position-vertical-relative:page;position:absolute;top:12577;width:297" filled="f" stroked="f">
              <v:textbox inset="0,0,0,0">
                <w:txbxContent>
                  <w:p>
                    <w:pPr>
                      <w:spacing w:before="0" w:after="0" w:line="240" w:lineRule="auto"/>
                      <w:rPr>
                        <w:rFonts w:ascii="Arial" w:hAnsi="Arial" w:cs="Arial"/>
                        <w:sz w:val="15"/>
                        <w:szCs w:val="15"/>
                      </w:rPr>
                    </w:pPr>
                    <w:r>
                      <w:rPr>
                        <w:rFonts w:ascii="Arial" w:hAnsi="Arial" w:cs="Arial"/>
                        <w:sz w:val="15"/>
                        <w:szCs w:val="15"/>
                      </w:rPr>
                      <w:t>NO</w:t>
                    </w:r>
                  </w:p>
                </w:txbxContent>
              </v:textbox>
            </v:shape>
            <v:shape id="_x0000_s1187" type="#_x0000_t202" style="height:201;left:785;mso-position-horizontal-relative:page;mso-position-vertical-relative:page;position:absolute;top:13100;width:194" filled="f" stroked="f">
              <v:textbox inset="0,0,0,0">
                <w:txbxContent>
                  <w:p>
                    <w:pPr>
                      <w:spacing w:before="0" w:after="0" w:line="240" w:lineRule="auto"/>
                      <w:rPr>
                        <w:rFonts w:ascii="Arial" w:hAnsi="Arial" w:cs="Arial"/>
                        <w:sz w:val="15"/>
                        <w:szCs w:val="15"/>
                      </w:rPr>
                    </w:pPr>
                    <w:r>
                      <w:rPr>
                        <w:rFonts w:ascii="Arial" w:hAnsi="Arial" w:cs="Arial"/>
                        <w:sz w:val="15"/>
                        <w:szCs w:val="15"/>
                      </w:rPr>
                      <w:t>a.</w:t>
                    </w:r>
                  </w:p>
                </w:txbxContent>
              </v:textbox>
            </v:shape>
            <v:shape id="_x0000_s1188" type="#_x0000_t202" style="height:201;left:1092;mso-position-horizontal-relative:page;mso-position-vertical-relative:page;position:absolute;top:13100;width:10148" filled="f" stroked="f">
              <v:textbox inset="0,0,0,0">
                <w:txbxContent>
                  <w:p>
                    <w:pPr>
                      <w:spacing w:before="0"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height:201;left:1092;mso-position-horizontal-relative:page;mso-position-vertical-relative:page;position:absolute;top:13340;width:9357" filled="f" stroked="f">
              <v:textbox inset="0,0,0,0">
                <w:txbxContent>
                  <w:p>
                    <w:pPr>
                      <w:spacing w:before="0"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height:201;left:1092;mso-position-horizontal-relative:page;mso-position-vertical-relative:page;position:absolute;top:13556;width:9781" filled="f" stroked="f">
              <v:textbox inset="0,0,0,0">
                <w:txbxContent>
                  <w:p>
                    <w:pPr>
                      <w:spacing w:before="0"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height:201;left:785;mso-position-horizontal-relative:page;mso-position-vertical-relative:page;position:absolute;top:13796;width:194" filled="f" stroked="f">
              <v:textbox inset="0,0,0,0">
                <w:txbxContent>
                  <w:p>
                    <w:pPr>
                      <w:spacing w:before="0" w:after="0" w:line="240" w:lineRule="auto"/>
                      <w:rPr>
                        <w:rFonts w:ascii="Arial" w:hAnsi="Arial" w:cs="Arial"/>
                        <w:sz w:val="15"/>
                        <w:szCs w:val="15"/>
                      </w:rPr>
                    </w:pPr>
                    <w:r>
                      <w:rPr>
                        <w:rFonts w:ascii="Arial" w:hAnsi="Arial" w:cs="Arial"/>
                        <w:sz w:val="15"/>
                        <w:szCs w:val="15"/>
                      </w:rPr>
                      <w:t>b.</w:t>
                    </w:r>
                  </w:p>
                </w:txbxContent>
              </v:textbox>
            </v:shape>
            <v:shape id="_x0000_s1192" type="#_x0000_t202" style="height:201;left:1092;mso-position-horizontal-relative:page;mso-position-vertical-relative:page;position:absolute;top:13796;width:134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height:201;left:2945;mso-position-horizontal-relative:page;mso-position-vertical-relative:page;position:absolute;top:13796;width:220" filled="f" stroked="f">
              <v:textbox inset="0,0,0,0">
                <w:txbxContent>
                  <w:p>
                    <w:pPr>
                      <w:spacing w:before="0" w:after="0" w:line="240" w:lineRule="auto"/>
                      <w:rPr>
                        <w:rFonts w:ascii="Arial" w:hAnsi="Arial" w:cs="Arial"/>
                        <w:sz w:val="15"/>
                        <w:szCs w:val="15"/>
                      </w:rPr>
                    </w:pPr>
                    <w:r>
                      <w:rPr>
                        <w:rFonts w:ascii="Arial" w:hAnsi="Arial" w:cs="Arial"/>
                        <w:sz w:val="15"/>
                        <w:szCs w:val="15"/>
                      </w:rPr>
                      <w:t>is,</w:t>
                    </w:r>
                  </w:p>
                </w:txbxContent>
              </v:textbox>
            </v:shape>
            <v:shape id="_x0000_s1194" type="#_x0000_t202" style="height:201;left:3698;mso-position-horizontal-relative:page;mso-position-vertical-relative:page;position:absolute;top:13796;width:1087" filled="f" stroked="f">
              <v:textbox inset="0,0,0,0">
                <w:txbxContent>
                  <w:p>
                    <w:pPr>
                      <w:spacing w:before="0"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height:201;left:785;mso-position-horizontal-relative:page;mso-position-vertical-relative:page;position:absolute;top:14084;width:185" filled="f" stroked="f">
              <v:textbox inset="0,0,0,0">
                <w:txbxContent>
                  <w:p>
                    <w:pPr>
                      <w:spacing w:before="0" w:after="0" w:line="240" w:lineRule="auto"/>
                      <w:rPr>
                        <w:rFonts w:ascii="Arial" w:hAnsi="Arial" w:cs="Arial"/>
                        <w:sz w:val="15"/>
                        <w:szCs w:val="15"/>
                      </w:rPr>
                    </w:pPr>
                    <w:r>
                      <w:rPr>
                        <w:rFonts w:ascii="Arial" w:hAnsi="Arial" w:cs="Arial"/>
                        <w:sz w:val="15"/>
                        <w:szCs w:val="15"/>
                      </w:rPr>
                      <w:t>c.</w:t>
                    </w:r>
                  </w:p>
                </w:txbxContent>
              </v:textbox>
            </v:shape>
            <v:shape id="_x0000_s1196" type="#_x0000_t202" style="height:201;left:1102;mso-position-horizontal-relative:page;mso-position-vertical-relative:page;position:absolute;top:14084;width:9923"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height:201;left:1102;mso-position-horizontal-relative:page;mso-position-vertical-relative:page;position:absolute;top:13921;width:151"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height:201;left:780;mso-position-horizontal-relative:page;mso-position-vertical-relative:page;position:absolute;top:14372;width:194" filled="f" stroked="f">
              <v:textbox inset="0,0,0,0">
                <w:txbxContent>
                  <w:p>
                    <w:pPr>
                      <w:spacing w:before="0" w:after="0" w:line="240" w:lineRule="auto"/>
                      <w:rPr>
                        <w:rFonts w:ascii="Arial" w:hAnsi="Arial" w:cs="Arial"/>
                        <w:sz w:val="15"/>
                        <w:szCs w:val="15"/>
                      </w:rPr>
                    </w:pPr>
                    <w:r>
                      <w:rPr>
                        <w:rFonts w:ascii="Arial" w:hAnsi="Arial" w:cs="Arial"/>
                        <w:sz w:val="15"/>
                        <w:szCs w:val="15"/>
                      </w:rPr>
                      <w:t>d.</w:t>
                    </w:r>
                  </w:p>
                </w:txbxContent>
              </v:textbox>
            </v:shape>
            <v:shape id="_x0000_s1199" type="#_x0000_t202" style="height:201;left:1097;mso-position-horizontal-relative:page;mso-position-vertical-relative:page;position:absolute;top:14372;width:946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height:201;left:1097;mso-position-horizontal-relative:page;mso-position-vertical-relative:page;position:absolute;top:14564;width:2229" filled="f" stroked="f">
              <v:textbox inset="0,0,0,0">
                <w:txbxContent>
                  <w:p>
                    <w:pPr>
                      <w:spacing w:before="0"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height:204;left:6684;mso-position-horizontal-relative:page;mso-position-vertical-relative:page;position:absolute;top:620;width:5628" filled="f" stroked="f">
              <v:textbox inset="0,0,0,0">
                <w:txbxContent>
                  <w:p>
                    <w:pPr>
                      <w:spacing w:before="0" w:after="0" w:line="240" w:lineRule="auto"/>
                      <w:jc w:val="right"/>
                      <w:rPr>
                        <w:rFonts w:ascii="Courier New" w:hAnsi="Courier New" w:cs="Courier New"/>
                        <w:sz w:val="15"/>
                        <w:szCs w:val="15"/>
                      </w:rPr>
                    </w:pPr>
                  </w:p>
                </w:txbxContent>
              </v:textbox>
            </v:shape>
            <v:shape id="_x0000_s1202" type="#_x0000_t202" style="height:204;left:10332;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p>
                </w:txbxContent>
              </v:textbox>
            </v:shape>
            <v:shape id="_x0000_s1203" type="#_x0000_t202" style="height:204;left:11004;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p>
                </w:txbxContent>
              </v:textbox>
            </v:shape>
            <v:shape id="_x0000_s1204" type="#_x0000_t202" style="height:204;left:94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5" type="#_x0000_t202" style="height:204;left:466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6" type="#_x0000_t202" style="height:204;left:4380;mso-position-horizontal-relative:page;mso-position-vertical-relative:page;position:absolute;top:1532;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36C24425R0042</w:t>
                    </w:r>
                  </w:p>
                </w:txbxContent>
              </v:textbox>
            </v:shape>
            <v:shape id="_x0000_s1207" type="#_x0000_t202" style="height:204;left:6852;mso-position-horizontal-relative:page;mso-position-vertical-relative:page;position:absolute;top:1354;width:158" filled="f" stroked="f">
              <v:textbox inset="0,0,0,0">
                <w:txbxContent>
                  <w:p>
                    <w:pPr>
                      <w:spacing w:before="0" w:after="0" w:line="240" w:lineRule="auto"/>
                      <w:rPr>
                        <w:rFonts w:ascii="Courier New" w:hAnsi="Courier New" w:cs="Courier New"/>
                        <w:sz w:val="15"/>
                        <w:szCs w:val="15"/>
                      </w:rPr>
                    </w:pPr>
                  </w:p>
                </w:txbxContent>
              </v:textbox>
            </v:shape>
            <v:shape id="_x0000_s1208" type="#_x0000_t202" style="height:204;left:6852;mso-position-horizontal-relative:page;mso-position-vertical-relative:page;position:absolute;top:1676;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9" type="#_x0000_t202" style="height:204;left:8820;mso-position-horizontal-relative:page;mso-position-vertical-relative:page;position:absolute;top:143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01-29-2025</w:t>
                    </w:r>
                  </w:p>
                </w:txbxContent>
              </v:textbox>
            </v:shape>
            <v:shape id="_x0000_s1210" type="#_x0000_t202" style="height:204;left:94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1" type="#_x0000_t202" style="height:204;left:466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2" type="#_x0000_t202" style="height:204;left:4668;mso-position-horizontal-relative:page;mso-position-vertical-relative:page;position:absolute;top:2636;width:2383" filled="f" stroked="f">
              <v:textbox inset="0,0,0,0">
                <w:txbxContent>
                  <w:p>
                    <w:pPr>
                      <w:spacing w:before="0" w:after="0" w:line="240" w:lineRule="auto"/>
                      <w:rPr>
                        <w:rFonts w:ascii="Courier New" w:hAnsi="Courier New" w:cs="Courier New"/>
                        <w:sz w:val="15"/>
                        <w:szCs w:val="15"/>
                      </w:rPr>
                    </w:pPr>
                  </w:p>
                </w:txbxContent>
              </v:textbox>
            </v:shape>
            <v:shape id="_x0000_s1213" type="#_x0000_t202" style="height:204;left:8268;mso-position-horizontal-relative:page;mso-position-vertical-relative:page;position:absolute;top:2396;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595-25-108</w:t>
                    </w:r>
                  </w:p>
                </w:txbxContent>
              </v:textbox>
            </v:shape>
            <v:shape id="_x0000_s1214" type="#_x0000_t202" style="height:204;left:4668;mso-position-horizontal-relative:page;mso-position-vertical-relative:page;position:absolute;top:2948;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215" type="#_x0000_t202" style="height:204;left:9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6" type="#_x0000_t202" style="height:204;left:9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217" type="#_x0000_t202" style="height:204;left:9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Pittsburgh, PA 15215</w:t>
                    </w:r>
                  </w:p>
                </w:txbxContent>
              </v:textbox>
            </v:shape>
            <v:shape id="_x0000_s1218" type="#_x0000_t202" style="height:204;left:9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p>
                </w:txbxContent>
              </v:textbox>
            </v:shape>
            <v:shape id="_x0000_s1219" type="#_x0000_t202" style="height:204;left:9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20" type="#_x0000_t202" style="height:204;left:63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See attached delivery schedule</w:t>
                    </w:r>
                  </w:p>
                </w:txbxContent>
              </v:textbox>
            </v:shape>
            <v:shape id="_x0000_s1221" type="#_x0000_t202" style="height:204;left:63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p>
                </w:txbxContent>
              </v:textbox>
            </v:shape>
            <v:shape id="_x0000_s1222" type="#_x0000_t202" style="height:204;left:63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p>
                </w:txbxContent>
              </v:textbox>
            </v:shape>
            <v:shape id="_x0000_s1223" type="#_x0000_t202" style="height:204;left:63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p>
                </w:txbxContent>
              </v:textbox>
            </v:shape>
            <v:shape id="_x0000_s1224" type="#_x0000_t202" style="height:204;left:63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25" type="#_x0000_t202" style="height:204;left:3228;mso-position-horizontal-relative:page;mso-position-vertical-relative:page;position:absolute;top:43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Jeffrey Pruett</w:t>
                    </w:r>
                  </w:p>
                </w:txbxContent>
              </v:textbox>
            </v:shape>
            <v:shape id="_x0000_s1226" type="#_x0000_t202" style="height:204;left:6924;mso-position-horizontal-relative:page;mso-position-vertical-relative:page;position:absolute;top:436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412-228-2661</w:t>
                    </w:r>
                  </w:p>
                </w:txbxContent>
              </v:textbox>
            </v:shape>
            <v:shape id="_x0000_s1227" type="#_x0000_t202" style="height:204;left:636;mso-position-horizontal-relative:page;mso-position-vertical-relative:page;position:absolute;top:56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595-25-108 Relocate emergency Cache - Design Build          </w:t>
                    </w:r>
                  </w:p>
                </w:txbxContent>
              </v:textbox>
            </v:shape>
            <v:shape id="_x0000_s1228" type="#_x0000_t202" style="height:204;left:636;mso-position-horizontal-relative:page;mso-position-vertical-relative:page;position:absolute;top:57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29" type="#_x0000_t202" style="height:204;left:636;mso-position-horizontal-relative:page;mso-position-vertical-relative:page;position:absolute;top:59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This is a design build solicitation under FAR Part 36.301.  All qualified offerors may submit for Phase I.  After</w:t>
                    </w:r>
                  </w:p>
                </w:txbxContent>
              </v:textbox>
            </v:shape>
            <v:shape id="_x0000_s1230" type="#_x0000_t202" style="height:204;left:636;mso-position-horizontal-relative:page;mso-position-vertical-relative:page;position:absolute;top:61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Phase I evaluation is completed, the Government will notify only the top offerors via email with instructions for</w:t>
                    </w:r>
                  </w:p>
                </w:txbxContent>
              </v:textbox>
            </v:shape>
            <v:shape id="_x0000_s1231" type="#_x0000_t202" style="height:204;left:636;mso-position-horizontal-relative:page;mso-position-vertical-relative:page;position:absolute;top:62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Phase II submission; however, Phase II information is also included in this solicitation.  Non-Selected Phase I</w:t>
                    </w:r>
                  </w:p>
                </w:txbxContent>
              </v:textbox>
            </v:shape>
            <v:shape id="_x0000_s1232" type="#_x0000_t202" style="height:204;left:636;mso-position-horizontal-relative:page;mso-position-vertical-relative:page;position:absolute;top:64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offerors shall be notified that their offer was not selected for the Phase II of the solicitation.</w:t>
                    </w:r>
                  </w:p>
                </w:txbxContent>
              </v:textbox>
            </v:shape>
            <v:shape id="_x0000_s1233" type="#_x0000_t202" style="height:204;left:636;mso-position-horizontal-relative:page;mso-position-vertical-relative:page;position:absolute;top:66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4" type="#_x0000_t202" style="height:204;left:636;mso-position-horizontal-relative:page;mso-position-vertical-relative:page;position:absolute;top:67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Set-Aside: 100% set-aside for Service-Disabled Veteran-Owned Small Business (SDVOSB). SDVOSB status must be verified</w:t>
                    </w:r>
                  </w:p>
                </w:txbxContent>
              </v:textbox>
            </v:shape>
            <v:shape id="_x0000_s1235" type="#_x0000_t202" style="height:204;left:636;mso-position-horizontal-relative:page;mso-position-vertical-relative:page;position:absolute;top:69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at both SAM.gov (https://sam.gov/content/home) and VetCert (https://veterans.certify.sba.gov/).</w:t>
                    </w:r>
                  </w:p>
                </w:txbxContent>
              </v:textbox>
            </v:shape>
            <v:shape id="_x0000_s1236" type="#_x0000_t202" style="height:204;left:636;mso-position-horizontal-relative:page;mso-position-vertical-relative:page;position:absolute;top:71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7" type="#_x0000_t202" style="height:204;left:636;mso-position-horizontal-relative:page;mso-position-vertical-relative:page;position:absolute;top:729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NAICS: The North American Industry Classification System (NAICS) code is 236220 with a size standard of $45.0 Million.</w:t>
                    </w:r>
                  </w:p>
                </w:txbxContent>
              </v:textbox>
            </v:shape>
            <v:shape id="_x0000_s1238" type="#_x0000_t202" style="height:204;left:636;mso-position-horizontal-relative:page;mso-position-vertical-relative:page;position:absolute;top:746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9" type="#_x0000_t202" style="height:204;left:636;mso-position-horizontal-relative:page;mso-position-vertical-relative:page;position:absolute;top:762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magnitude of construction is between $1,000,000.00 and $2,000,000.00</w:t>
                    </w:r>
                  </w:p>
                </w:txbxContent>
              </v:textbox>
            </v:shape>
            <v:shape id="_x0000_s1240" type="#_x0000_t202" style="height:204;left:636;mso-position-horizontal-relative:page;mso-position-vertical-relative:page;position:absolute;top:779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1" type="#_x0000_t202" style="height:204;left:636;mso-position-horizontal-relative:page;mso-position-vertical-relative:page;position:absolute;top:796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Wage Determination PA20240093 dated 12/6/2024 applies to this solicitation and any resultant contract.  The Contractor</w:t>
                    </w:r>
                  </w:p>
                </w:txbxContent>
              </v:textbox>
            </v:shape>
            <v:shape id="_x0000_s1242" type="#_x0000_t202" style="height:204;left:636;mso-position-horizontal-relative:page;mso-position-vertical-relative:page;position:absolute;top:813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shall be responsible for the correct title and classification of workers and compliance with applicable wage/hour laws.</w:t>
                    </w:r>
                  </w:p>
                </w:txbxContent>
              </v:textbox>
            </v:shape>
            <v:shape id="_x0000_s1243" type="#_x0000_t202" style="height:204;left:636;mso-position-horizontal-relative:page;mso-position-vertical-relative:page;position:absolute;top:830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4" type="#_x0000_t202" style="height:204;left:636;mso-position-horizontal-relative:page;mso-position-vertical-relative:page;position:absolute;top:846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The Period of Performance is 330 calendar days from the Notice to Proceed. The awarded contractor will have 90 calendar</w:t>
                    </w:r>
                  </w:p>
                </w:txbxContent>
              </v:textbox>
            </v:shape>
            <v:shape id="_x0000_s1245" type="#_x0000_t202" style="height:204;left:636;mso-position-horizontal-relative:page;mso-position-vertical-relative:page;position:absolute;top:863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days to complete the design portion and 240 calendar days to complete the construction portion.</w:t>
                    </w:r>
                  </w:p>
                </w:txbxContent>
              </v:textbox>
            </v:shape>
            <v:shape id="_x0000_s1246" type="#_x0000_t202" style="height:204;left:636;mso-position-horizontal-relative:page;mso-position-vertical-relative:page;position:absolute;top:880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7" type="#_x0000_t202" style="height:204;left:636;mso-position-horizontal-relative:page;mso-position-vertical-relative:page;position:absolute;top:897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 site visit will be held on 2/06/2025 at 12:30 PM. All parties will meet outside Building 19 at the Lebanon VAMC:</w:t>
                    </w:r>
                  </w:p>
                </w:txbxContent>
              </v:textbox>
            </v:shape>
            <v:shape id="_x0000_s1248" type="#_x0000_t202" style="height:204;left:636;mso-position-horizontal-relative:page;mso-position-vertical-relative:page;position:absolute;top:914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1700 South Lincoln Ave, Lebanon, PA 17042.                  </w:t>
                    </w:r>
                  </w:p>
                </w:txbxContent>
              </v:textbox>
            </v:shape>
            <v:shape id="_x0000_s1249" type="#_x0000_t202" style="height:204;left:636;mso-position-horizontal-relative:page;mso-position-vertical-relative:page;position:absolute;top:930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0" type="#_x0000_t202" style="height:204;left:636;mso-position-horizontal-relative:page;mso-position-vertical-relative:page;position:absolute;top:947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RFI's must be submitted to Jeffrey.pruett@va.gov by 2/20/2025 at 10 AM Eastern Time. RFI's for Phase 1 will not be</w:t>
                    </w:r>
                  </w:p>
                </w:txbxContent>
              </v:textbox>
            </v:shape>
            <v:shape id="_x0000_s1251" type="#_x0000_t202" style="height:204;left:636;mso-position-horizontal-relative:page;mso-position-vertical-relative:page;position:absolute;top:964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accepted after this date and time.                          </w:t>
                    </w:r>
                  </w:p>
                </w:txbxContent>
              </v:textbox>
            </v:shape>
            <v:shape id="_x0000_s1252" type="#_x0000_t202" style="height:204;left:636;mso-position-horizontal-relative:page;mso-position-vertical-relative:page;position:absolute;top:98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height:204;left:636;mso-position-horizontal-relative:page;mso-position-vertical-relative:page;position:absolute;top:99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Bid bond, payment bond, and performance bond are required.  </w:t>
                    </w:r>
                  </w:p>
                </w:txbxContent>
              </v:textbox>
            </v:shape>
            <v:shape id="_x0000_s1254" type="#_x0000_t202" style="height:204;left:636;mso-position-horizontal-relative:page;mso-position-vertical-relative:page;position:absolute;top:101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height:204;left:636;mso-position-horizontal-relative:page;mso-position-vertical-relative:page;position:absolute;top:103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Offerors MUST sign and submit VAAR Clause 852.219-75 with their proposal, or they will be removed from consideration.</w:t>
                    </w:r>
                  </w:p>
                </w:txbxContent>
              </v:textbox>
            </v:shape>
            <v:shape id="_x0000_s1256" type="#_x0000_t202" style="height:204;left:636;mso-position-horizontal-relative:page;mso-position-vertical-relative:page;position:absolute;top:104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height:204;left:636;mso-position-horizontal-relative:page;mso-position-vertical-relative:page;position:absolute;top:106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Proposals for Phase 1 are due by 3/06/2025 at 10AM Eastern Time. Proposals must be submitted via email to:</w:t>
                    </w:r>
                  </w:p>
                </w:txbxContent>
              </v:textbox>
            </v:shape>
            <v:shape id="_x0000_s1258" type="#_x0000_t202" style="height:204;left:636;mso-position-horizontal-relative:page;mso-position-vertical-relative:page;position:absolute;top:108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Jeffrey.pruett@va.gov                                       </w:t>
                    </w:r>
                  </w:p>
                </w:txbxContent>
              </v:textbox>
            </v:shape>
            <v:shape id="_x0000_s1259" type="#_x0000_t202" style="height:204;left:636;mso-position-horizontal-relative:page;mso-position-vertical-relative:page;position:absolute;top:109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height:204;left:636;mso-position-horizontal-relative:page;mso-position-vertical-relative:page;position:absolute;top:111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height:204;left:636;mso-position-horizontal-relative:page;mso-position-vertical-relative:page;position:absolute;top:113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height:204;left:4116;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63" type="#_x0000_t202" style="height:204;left:7620;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330</w:t>
                    </w:r>
                  </w:p>
                </w:txbxContent>
              </v:textbox>
            </v:shape>
            <v:shape id="_x0000_s1264" type="#_x0000_t202" style="height:204;left:972;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5" type="#_x0000_t202" style="height:204;left:198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6" type="#_x0000_t202" style="height:204;left:5820;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7" type="#_x0000_t202" style="height:204;left:7164;mso-position-horizontal-relative:page;mso-position-vertical-relative:page;position:absolute;top:11804;width:158" filled="f" stroked="f">
              <v:textbox inset="0,0,0,0">
                <w:txbxContent>
                  <w:p>
                    <w:pPr>
                      <w:spacing w:before="0" w:after="0" w:line="240" w:lineRule="auto"/>
                      <w:rPr>
                        <w:rFonts w:ascii="Courier New" w:hAnsi="Courier New" w:cs="Courier New"/>
                        <w:sz w:val="15"/>
                        <w:szCs w:val="15"/>
                      </w:rPr>
                    </w:pPr>
                  </w:p>
                </w:txbxContent>
              </v:textbox>
            </v:shape>
            <v:shape id="_x0000_s1268" type="#_x0000_t202" style="height:204;left:8676;mso-position-horizontal-relative:page;mso-position-vertical-relative:page;position:absolute;top:1180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height:204;left:972;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height:204;left:2124;mso-position-horizontal-relative:page;mso-position-vertical-relative:page;position:absolute;top:12572;width:158" filled="f" stroked="f">
              <v:textbox inset="0,0,0,0">
                <w:txbxContent>
                  <w:p>
                    <w:pPr>
                      <w:spacing w:before="0" w:after="0" w:line="240" w:lineRule="auto"/>
                      <w:rPr>
                        <w:rFonts w:ascii="Courier New" w:hAnsi="Courier New" w:cs="Courier New"/>
                        <w:sz w:val="15"/>
                        <w:szCs w:val="15"/>
                      </w:rPr>
                    </w:pPr>
                  </w:p>
                </w:txbxContent>
              </v:textbox>
            </v:shape>
            <v:shape id="_x0000_s1271" type="#_x0000_t202" style="height:204;left:9132;mso-position-horizontal-relative:page;mso-position-vertical-relative:page;position:absolute;top:12500;width:1919" filled="f" stroked="f">
              <v:textbox inset="0,0,0,0">
                <w:txbxContent>
                  <w:p>
                    <w:pPr>
                      <w:spacing w:before="0" w:after="0" w:line="240" w:lineRule="auto"/>
                      <w:rPr>
                        <w:rFonts w:ascii="Courier New" w:hAnsi="Courier New" w:cs="Courier New"/>
                        <w:sz w:val="15"/>
                        <w:szCs w:val="15"/>
                      </w:rPr>
                    </w:pPr>
                  </w:p>
                </w:txbxContent>
              </v:textbox>
            </v:shape>
            <v:shape id="_x0000_s1272" type="#_x0000_t202" style="height:204;left:3132;mso-position-horizontal-relative:page;mso-position-vertical-relative:page;position:absolute;top:13076;width:164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0</w:t>
                    </w:r>
                  </w:p>
                </w:txbxContent>
              </v:textbox>
            </v:shape>
            <v:shape id="_x0000_s1273" type="#_x0000_t202" style="height:204;left:9852;mso-position-horizontal-relative:page;mso-position-vertical-relative:page;position:absolute;top:13076;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10AM</w:t>
                    </w:r>
                  </w:p>
                </w:txbxContent>
              </v:textbox>
            </v:shape>
            <v:shape id="_x0000_s1274" type="#_x0000_t202" style="height:204;left:10716;mso-position-horizontal-relative:page;mso-position-vertical-relative:page;position:absolute;top:13076;width:34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EST</w:t>
                    </w:r>
                  </w:p>
                </w:txbxContent>
              </v:textbox>
            </v:shape>
            <v:shape id="_x0000_s1275" type="#_x0000_t202" style="height:204;left:2364;mso-position-horizontal-relative:page;mso-position-vertical-relative:page;position:absolute;top:1331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03-06-2025</w:t>
                    </w:r>
                  </w:p>
                </w:txbxContent>
              </v:textbox>
            </v:shape>
            <v:shape id="_x0000_s1276" type="#_x0000_t202" style="height:204;left:2700;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height:204;left:3468;mso-position-horizontal-relative:page;mso-position-vertical-relative:page;position:absolute;top:13820;width:158" filled="f" stroked="f">
              <v:textbox inset="0,0,0,0">
                <w:txbxContent>
                  <w:p>
                    <w:pPr>
                      <w:spacing w:before="0" w:after="0" w:line="240" w:lineRule="auto"/>
                      <w:rPr>
                        <w:rFonts w:ascii="Courier New" w:hAnsi="Courier New" w:cs="Courier New"/>
                        <w:sz w:val="15"/>
                        <w:szCs w:val="15"/>
                      </w:rPr>
                    </w:pPr>
                  </w:p>
                </w:txbxContent>
              </v:textbox>
            </v:shape>
            <v:shape id="_x0000_s1278" type="#_x0000_t202" style="height:204;left:2940;mso-position-horizontal-relative:page;mso-position-vertical-relative:page;position:absolute;top:14348;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180</w:t>
                    </w:r>
                  </w:p>
                </w:txbxContent>
              </v:textbox>
            </v:shape>
          </v:group>
        </w:pict>
      </w:r>
    </w:p>
    <w:p>
      <w:pPr>
        <w:pageBreakBefore/>
        <w:sectPr>
          <w:type w:val="continuous"/>
          <w:pgMar w:top="1080" w:right="1440" w:bottom="1080" w:left="1440" w:header="360" w:footer="360"/>
          <w:cols w:space="720"/>
        </w:sectPr>
      </w:pPr>
      <w:r>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pict>
          <v:group id="_x0000_s1279" alt="DSI Form 1" style="height:11in;margin-left:0;margin-top:0;mso-position-horizontal-relative:page;mso-position-vertical-relative:page;position:absolute;width:612pt;z-index:251659264" coordorigin="0,0" coordsize="12240,15840">
            <v:shape id="_x0000_s1280" type="#_x0000_t32" style="height:0;left:722;mso-position-horizontal-relative:page;mso-position-vertical-relative:page;position:absolute;top:937;width:10795" o:connectortype="straight" strokeweight="1.9pt"/>
            <v:shape id="_x0000_s1281" type="#_x0000_t202" style="height:152;left:722;mso-position-horizontal-relative:page;mso-position-vertical-relative:page;position:absolute;top:8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height:0;left:722;mso-position-horizontal-relative:page;mso-position-vertical-relative:page;position:absolute;top:14862;width:10795" o:connectortype="straight" strokeweight="1.9pt"/>
            <v:shape id="_x0000_s1283" type="#_x0000_t202" style="height:152;left:722;mso-position-horizontal-relative:page;mso-position-vertical-relative:page;position:absolute;top:14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height:0;left:722;mso-position-horizontal-relative:page;mso-position-vertical-relative:page;position:absolute;top:1196;width:10795" o:connectortype="straight" strokeweight="0.95pt"/>
            <v:shape id="_x0000_s1285" type="#_x0000_t202" style="height:152;left:7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height:0;left:722;mso-position-horizontal-relative:page;mso-position-vertical-relative:page;position:absolute;top:3140;width:10795" o:connectortype="straight" strokeweight="0.95pt"/>
            <v:shape id="_x0000_s1287" type="#_x0000_t202" style="height:152;left:722;mso-position-horizontal-relative:page;mso-position-vertical-relative:page;position:absolute;top:303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height:0;left:722;mso-position-horizontal-relative:page;mso-position-vertical-relative:page;position:absolute;top:5108;width:10795" o:connectortype="straight" strokeweight="0.95pt"/>
            <v:shape id="_x0000_s1290"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height:0;left:722;mso-position-horizontal-relative:page;mso-position-vertical-relative:page;position:absolute;top:5492;width:10795" o:connectortype="straight" strokeweight="0.95pt"/>
            <v:shape id="_x0000_s1292" type="#_x0000_t202" style="height:152;left:722;mso-position-horizontal-relative:page;mso-position-vertical-relative:page;position:absolute;top:53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height:0;left:722;mso-position-horizontal-relative:page;mso-position-vertical-relative:page;position:absolute;top:5972;width:10795" o:connectortype="straight" strokeweight="0.95pt"/>
            <v:shape id="_x0000_s1294" type="#_x0000_t202" style="height:152;left:722;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height:0;left:722;mso-position-horizontal-relative:page;mso-position-vertical-relative:page;position:absolute;top:6452;width:10795" o:connectortype="straight" strokeweight="0.95pt"/>
            <v:shape id="_x0000_s1296" type="#_x0000_t202" style="height:152;left:722;mso-position-horizontal-relative:page;mso-position-vertical-relative:page;position:absolute;top:63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height:0;left:722;mso-position-horizontal-relative:page;mso-position-vertical-relative:page;position:absolute;top:6932;width:10795" o:connectortype="straight" strokeweight="0.95pt"/>
            <v:shape id="_x0000_s1298" type="#_x0000_t202" style="height:152;left:722;mso-position-horizontal-relative:page;mso-position-vertical-relative:page;position:absolute;top:6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height:0;left:722;mso-position-horizontal-relative:page;mso-position-vertical-relative:page;position:absolute;top:7652;width:10795" o:connectortype="straight" strokeweight="0.95pt"/>
            <v:shape id="_x0000_s1300" type="#_x0000_t202" style="height:152;left:722;mso-position-horizontal-relative:page;mso-position-vertical-relative:page;position:absolute;top:7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height:0;left:722;mso-position-horizontal-relative:page;mso-position-vertical-relative:page;position:absolute;top:7892;width:10795" o:connectortype="straight" strokeweight="0.95pt"/>
            <v:shape id="_x0000_s1302" type="#_x0000_t202" style="height:152;left:722;mso-position-horizontal-relative:page;mso-position-vertical-relative:page;position:absolute;top:7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height:0;left:722;mso-position-horizontal-relative:page;mso-position-vertical-relative:page;position:absolute;top:9212;width:10795" o:connectortype="straight" strokeweight="0.95pt"/>
            <v:shape id="_x0000_s1304" type="#_x0000_t202" style="height:152;left:722;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height:0;left:722;mso-position-horizontal-relative:page;mso-position-vertical-relative:page;position:absolute;top:9932;width:10795" o:connectortype="straight" strokeweight="0.95pt"/>
            <v:shape id="_x0000_s1306" type="#_x0000_t202" style="height:152;left:722;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height:0;left:722;mso-position-horizontal-relative:page;mso-position-vertical-relative:page;position:absolute;top:10412;width:10795" o:connectortype="straight" strokeweight="0.95pt"/>
            <v:shape id="_x0000_s1308" type="#_x0000_t202" style="height:152;left:72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height:0;left:722;mso-position-horizontal-relative:page;mso-position-vertical-relative:page;position:absolute;top:11732;width:10795" o:connectortype="straight" strokeweight="0.95pt"/>
            <v:shape id="_x0000_s1310" type="#_x0000_t202" style="height:152;left:722;mso-position-horizontal-relative:page;mso-position-vertical-relative:page;position:absolute;top:116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height:0;left:722;mso-position-horizontal-relative:page;mso-position-vertical-relative:page;position:absolute;top:11972;width:10795" o:connectortype="straight" strokeweight="0.95pt"/>
            <v:shape id="_x0000_s1312" type="#_x0000_t202" style="height:152;left:7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height:0;left:722;mso-position-horizontal-relative:page;mso-position-vertical-relative:page;position:absolute;top:13412;width:10795" o:connectortype="straight" strokeweight="0.95pt"/>
            <v:shape id="_x0000_s1314" type="#_x0000_t202" style="height:152;left:722;mso-position-horizontal-relative:page;mso-position-vertical-relative:page;position:absolute;top:13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height:0;left:722;mso-position-horizontal-relative:page;mso-position-vertical-relative:page;position:absolute;top:14132;width:10795" o:connectortype="straight" strokeweight="0.95pt"/>
            <v:shape id="_x0000_s1316" type="#_x0000_t202" style="height:152;left:722;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height:0;left:6122;mso-position-horizontal-relative:page;mso-position-vertical-relative:page;position:absolute;top:1628;width:5395" o:connectortype="straight" strokeweight="0.95pt"/>
            <v:shape id="_x0000_s1318" type="#_x0000_t202" style="height:152;left:6122;mso-position-horizontal-relative:page;mso-position-vertical-relative:page;position:absolute;top:15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height:0;left:722;mso-position-horizontal-relative:page;mso-position-vertical-relative:page;position:absolute;top:2852;width:5395" o:connectortype="straight" strokeweight="0.95pt"/>
            <v:shape id="_x0000_s1320" type="#_x0000_t202" style="height:152;left:722;mso-position-horizontal-relative:page;mso-position-vertical-relative:page;position:absolute;top:2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height:0;left:4202;mso-position-horizontal-relative:page;mso-position-vertical-relative:page;position:absolute;top:10652;width:1915" o:connectortype="straight" strokeweight="0.95pt"/>
            <v:shape id="_x0000_s1322"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height:1944;left:6130;mso-position-horizontal-relative:page;mso-position-vertical-relative:page;position:absolute;top:1186;width:0" o:connectortype="straight" strokeweight="0.7pt"/>
            <v:shape id="_x0000_s1325" type="#_x0000_t202" style="height:152;left:61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height:1810;left:6130;mso-position-horizontal-relative:page;mso-position-vertical-relative:page;position:absolute;top:9922;width:0" o:connectortype="straight" strokeweight="0.7pt"/>
            <v:shape id="_x0000_s1327" type="#_x0000_t32" style="height:1320;left:2002;mso-position-horizontal-relative:page;mso-position-vertical-relative:page;position:absolute;top:3802;width:0" o:connectortype="straight" strokeweight="0.7pt"/>
            <v:shape id="_x0000_s1328" type="#_x0000_t202" style="height:152;left:1994;mso-position-horizontal-relative:page;mso-position-vertical-relative:page;position:absolute;top:37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height:730;left:5938;mso-position-horizontal-relative:page;mso-position-vertical-relative:page;position:absolute;top:6913;width:0" o:connectortype="straight" strokeweight="0.7pt"/>
            <v:shape id="_x0000_s1330" type="#_x0000_t32" style="height:730;left:9778;mso-position-horizontal-relative:page;mso-position-vertical-relative:page;position:absolute;top:6913;width:0" o:connectortype="straight" strokeweight="0.7pt"/>
            <v:shape id="_x0000_s1331" type="#_x0000_t32" style="height:2880;left:6130;mso-position-horizontal-relative:page;mso-position-vertical-relative:page;position:absolute;top:11962;width:0" o:connectortype="straight" strokeweight="0.7pt"/>
            <v:shape id="_x0000_s1332" type="#_x0000_t202" style="height:152;left:61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height:480;left:4786;mso-position-horizontal-relative:page;mso-position-vertical-relative:page;position:absolute;top:9922;width:0" o:connectortype="straight" strokeweight="0.7pt"/>
            <v:shape id="_x0000_s1334" type="#_x0000_t202" style="height:152;left:4778;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height:960;left:2098;mso-position-horizontal-relative:page;mso-position-vertical-relative:page;position:absolute;top:5962;width:0" o:connectortype="straight" strokeweight="0.7pt"/>
            <v:shape id="_x0000_s1336" type="#_x0000_t32" style="height:960;left:3058;mso-position-horizontal-relative:page;mso-position-vertical-relative:page;position:absolute;top:5962;width:0" o:connectortype="straight" strokeweight="0.7pt"/>
            <v:shape id="_x0000_s1337" type="#_x0000_t32" style="height:960;left:4018;mso-position-horizontal-relative:page;mso-position-vertical-relative:page;position:absolute;top:5962;width:0" o:connectortype="straight" strokeweight="0.7pt"/>
            <v:shape id="_x0000_s1338" type="#_x0000_t202" style="height:152;left:401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height:960;left:4978;mso-position-horizontal-relative:page;mso-position-vertical-relative:page;position:absolute;top:5962;width:0" o:connectortype="straight" strokeweight="0.7pt"/>
            <v:shape id="_x0000_s1340" type="#_x0000_t202" style="height:152;left:497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height:960;left:5938;mso-position-horizontal-relative:page;mso-position-vertical-relative:page;position:absolute;top:5962;width:0" o:connectortype="straight" strokeweight="0.7pt"/>
            <v:shape id="_x0000_s1342" type="#_x0000_t202" style="height:152;left:593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height:960;left:6898;mso-position-horizontal-relative:page;mso-position-vertical-relative:page;position:absolute;top:5962;width:0" o:connectortype="straight" strokeweight="0.7pt"/>
            <v:shape id="_x0000_s1344" type="#_x0000_t202" style="height:152;left:689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height:960;left:7858;mso-position-horizontal-relative:page;mso-position-vertical-relative:page;position:absolute;top:5962;width:0" o:connectortype="straight" strokeweight="0.7pt"/>
            <v:shape id="_x0000_s1346" type="#_x0000_t32" style="height:960;left:8818;mso-position-horizontal-relative:page;mso-position-vertical-relative:page;position:absolute;top:5962;width:0" o:connectortype="straight" strokeweight="0.7pt"/>
            <v:shape id="_x0000_s1347" type="#_x0000_t32" style="height:960;left:9778;mso-position-horizontal-relative:page;mso-position-vertical-relative:page;position:absolute;top:5962;width:0" o:connectortype="straight" strokeweight="0.7pt"/>
            <v:shape id="_x0000_s1348" type="#_x0000_t32" style="height:960;left:10738;mso-position-horizontal-relative:page;mso-position-vertical-relative:page;position:absolute;top:5962;width:0" o:connectortype="straight" strokeweight="0.7pt"/>
            <v:shape id="_x0000_s1349" type="#_x0000_t32" style="height:240;left:4210;mso-position-horizontal-relative:page;mso-position-vertical-relative:page;position:absolute;top:10402;width:0" o:connectortype="straight" strokeweight="0.7pt"/>
            <v:shape id="_x0000_s1350" type="#_x0000_t202" style="height:152;left:420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height:720;left:5098;mso-position-horizontal-relative:page;mso-position-vertical-relative:page;position:absolute;top:9202;width:0" o:connectortype="straight" strokeweight="0.7pt"/>
            <v:shape id="_x0000_s1352" type="#_x0000_t202" style="height:152;left:5090;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height:720;left:4594;mso-position-horizontal-relative:page;mso-position-vertical-relative:page;position:absolute;top:14122;width:0" o:connectortype="straight" strokeweight="0.7pt"/>
            <v:shape id="_x0000_s1354" type="#_x0000_t202" style="height:152;left:45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height:720;left:9994;mso-position-horizontal-relative:page;mso-position-vertical-relative:page;position:absolute;top:14122;width:0" o:connectortype="straight" strokeweight="0.7pt"/>
            <v:shape id="_x0000_s1356" type="#_x0000_t202" style="height:152;left:99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height:0;left:6170;mso-position-horizontal-relative:page;mso-position-vertical-relative:page;position:absolute;top:10167;width:187" o:connectortype="straight" strokeweight="0.5pt"/>
            <v:shape id="_x0000_s1358"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height:0;left:8498;mso-position-horizontal-relative:page;mso-position-vertical-relative:page;position:absolute;top:10167;width:187" o:connectortype="straight" strokeweight="0.5pt"/>
            <v:shape id="_x0000_s1360" type="#_x0000_t32" style="height:0;left:6170;mso-position-horizontal-relative:page;mso-position-vertical-relative:page;position:absolute;top:10359;width:197" o:connectortype="straight" strokeweight="0.5pt"/>
            <v:shape id="_x0000_s1361" type="#_x0000_t202" style="height:152;left:6170;mso-position-horizontal-relative:page;mso-position-vertical-relative:page;position:absolute;top:1025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height:0;left:8498;mso-position-horizontal-relative:page;mso-position-vertical-relative:page;position:absolute;top:10359;width:197" o:connectortype="straight" strokeweight="0.5pt"/>
            <v:shape id="_x0000_s1363" type="#_x0000_t32" style="height:192;left:6173;mso-position-horizontal-relative:page;mso-position-vertical-relative:page;position:absolute;top:10162;width:0" o:connectortype="straight" strokeweight="0.25pt"/>
            <v:shape id="_x0000_s1364"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height:192;left:6365;mso-position-horizontal-relative:page;mso-position-vertical-relative:page;position:absolute;top:10162;width:0" o:connectortype="straight" strokeweight="0.25pt"/>
            <v:shape id="_x0000_s1366" type="#_x0000_t202" style="height:152;left:6362;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height:192;left:8501;mso-position-horizontal-relative:page;mso-position-vertical-relative:page;position:absolute;top:10162;width:0" o:connectortype="straight" strokeweight="0.25pt"/>
            <v:shape id="_x0000_s1368" type="#_x0000_t202" style="height:152;left:8498;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height:192;left:8693;mso-position-horizontal-relative:page;mso-position-vertical-relative:page;position:absolute;top:10162;width:0" o:connectortype="straight" strokeweight="0.25pt"/>
            <v:shape id="_x0000_s1370" type="#_x0000_t32" style="height:0;left:770;mso-position-horizontal-relative:page;mso-position-vertical-relative:page;position:absolute;top:12015;width:187" o:connectortype="straight" strokeweight="0.5pt"/>
            <v:shape id="_x0000_s1371"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height:0;left:6170;mso-position-horizontal-relative:page;mso-position-vertical-relative:page;position:absolute;top:12015;width:187" o:connectortype="straight" strokeweight="0.5pt"/>
            <v:shape id="_x0000_s137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height:0;left:770;mso-position-horizontal-relative:page;mso-position-vertical-relative:page;position:absolute;top:12207;width:197" o:connectortype="straight" strokeweight="0.5pt"/>
            <v:shape id="_x0000_s1375" type="#_x0000_t202" style="height:152;left:7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height:0;left:6170;mso-position-horizontal-relative:page;mso-position-vertical-relative:page;position:absolute;top:12207;width:197" o:connectortype="straight" strokeweight="0.5pt"/>
            <v:shape id="_x0000_s1377" type="#_x0000_t202" style="height:152;left:61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height:192;left:773;mso-position-horizontal-relative:page;mso-position-vertical-relative:page;position:absolute;top:12010;width:0" o:connectortype="straight" strokeweight="0.25pt"/>
            <v:shape id="_x0000_s1379"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height:192;left:965;mso-position-horizontal-relative:page;mso-position-vertical-relative:page;position:absolute;top:12010;width:0" o:connectortype="straight" strokeweight="0.25pt"/>
            <v:shape id="_x0000_s1381" type="#_x0000_t202" style="height:152;left:9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height:192;left:6173;mso-position-horizontal-relative:page;mso-position-vertical-relative:page;position:absolute;top:12010;width:0" o:connectortype="straight" strokeweight="0.25pt"/>
            <v:shape id="_x0000_s1383"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height:192;left:6365;mso-position-horizontal-relative:page;mso-position-vertical-relative:page;position:absolute;top:12010;width:0" o:connectortype="straight" strokeweight="0.25pt"/>
            <v:shape id="_x0000_s1385" type="#_x0000_t202" style="height:152;left:63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height:201;left:722;mso-position-horizontal-relative:page;mso-position-vertical-relative:page;position:absolute;top:1218;width:2984" filled="f" stroked="f">
              <v:textbox inset="0,0,0,0">
                <w:txbxContent>
                  <w:p>
                    <w:pPr>
                      <w:spacing w:before="0"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height:201;left:6170;mso-position-horizontal-relative:page;mso-position-vertical-relative:page;position:absolute;top:1218;width:1971" filled="f" stroked="f">
              <v:textbox inset="0,0,0,0">
                <w:txbxContent>
                  <w:p>
                    <w:pPr>
                      <w:spacing w:before="0"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height:201;left:6170;mso-position-horizontal-relative:page;mso-position-vertical-relative:page;position:absolute;top:1650;width:2117" filled="f" stroked="f">
              <v:textbox inset="0,0,0,0">
                <w:txbxContent>
                  <w:p>
                    <w:pPr>
                      <w:spacing w:before="0"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height:201;left:722;mso-position-horizontal-relative:page;mso-position-vertical-relative:page;position:absolute;top:2898;width:511" filled="f" stroked="f">
              <v:textbox inset="0,0,0,0">
                <w:txbxContent>
                  <w:p>
                    <w:pPr>
                      <w:spacing w:before="0" w:after="0" w:line="240" w:lineRule="auto"/>
                      <w:rPr>
                        <w:rFonts w:ascii="Arial" w:hAnsi="Arial" w:cs="Arial"/>
                        <w:sz w:val="15"/>
                        <w:szCs w:val="15"/>
                      </w:rPr>
                    </w:pPr>
                    <w:r>
                      <w:rPr>
                        <w:rFonts w:ascii="Arial" w:hAnsi="Arial" w:cs="Arial"/>
                        <w:sz w:val="15"/>
                        <w:szCs w:val="15"/>
                      </w:rPr>
                      <w:t>CODE</w:t>
                    </w:r>
                  </w:p>
                </w:txbxContent>
              </v:textbox>
            </v:shape>
            <v:shape id="_x0000_s1390" type="#_x0000_t202" style="height:201;left:3002;mso-position-horizontal-relative:page;mso-position-vertical-relative:page;position:absolute;top:2898;width:1232" filled="f" stroked="f">
              <v:textbox inset="0,0,0,0">
                <w:txbxContent>
                  <w:p>
                    <w:pPr>
                      <w:spacing w:before="0"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height:201;left:722;mso-position-horizontal-relative:page;mso-position-vertical-relative:page;position:absolute;top:3210;width:10086" filled="f" stroked="f">
              <v:textbox inset="0,0,0,0">
                <w:txbxContent>
                  <w:p>
                    <w:pPr>
                      <w:spacing w:before="0"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2" type="#_x0000_t202" style="height:201;left:1034;mso-position-horizontal-relative:page;mso-position-vertical-relative:page;position:absolute;top:3378;width:7038" filled="f" stroked="f">
              <v:textbox inset="0,0,0,0">
                <w:txbxContent>
                  <w:p>
                    <w:pPr>
                      <w:spacing w:before="0"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height:201;left:722;mso-position-horizontal-relative:page;mso-position-vertical-relative:page;position:absolute;top:4290;width:837" filled="f" stroked="f">
              <v:textbox inset="0,0,0,0">
                <w:txbxContent>
                  <w:p>
                    <w:pPr>
                      <w:spacing w:before="0"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height:201;left:722;mso-position-horizontal-relative:page;mso-position-vertical-relative:page;position:absolute;top:5106;width:5527" filled="f" stroked="f">
              <v:textbox inset="0,0,0,0">
                <w:txbxContent>
                  <w:p>
                    <w:pPr>
                      <w:spacing w:before="0"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height:201;left:4394;mso-position-horizontal-relative:page;mso-position-vertical-relative:page;position:absolute;top:5514;width:3275" filled="f" stroked="f">
              <v:textbox inset="0,0,0,0">
                <w:txbxContent>
                  <w:p>
                    <w:pPr>
                      <w:spacing w:before="0"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6" type="#_x0000_t202" style="height:201;left:722;mso-position-horizontal-relative:page;mso-position-vertical-relative:page;position:absolute;top:6014;width:1061" filled="f" stroked="f">
              <v:textbox inset="0,0,0,0">
                <w:txbxContent>
                  <w:p>
                    <w:pPr>
                      <w:spacing w:before="0"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height:201;left:914;mso-position-horizontal-relative:page;mso-position-vertical-relative:page;position:absolute;top:6210;width:734" filled="f" stroked="f">
              <v:textbox inset="0,0,0,0">
                <w:txbxContent>
                  <w:p>
                    <w:pPr>
                      <w:spacing w:before="0" w:after="0" w:line="240" w:lineRule="auto"/>
                      <w:rPr>
                        <w:rFonts w:ascii="Arial" w:hAnsi="Arial" w:cs="Arial"/>
                        <w:sz w:val="15"/>
                        <w:szCs w:val="15"/>
                      </w:rPr>
                    </w:pPr>
                    <w:r>
                      <w:rPr>
                        <w:rFonts w:ascii="Arial" w:hAnsi="Arial" w:cs="Arial"/>
                        <w:sz w:val="15"/>
                        <w:szCs w:val="15"/>
                      </w:rPr>
                      <w:t>NUMBER</w:t>
                    </w:r>
                  </w:p>
                </w:txbxContent>
              </v:textbox>
            </v:shape>
            <v:shape id="_x0000_s1398" type="#_x0000_t202" style="height:201;left:1082;mso-position-horizontal-relative:page;mso-position-vertical-relative:page;position:absolute;top:6618;width:520" filled="f" stroked="f">
              <v:textbox inset="0,0,0,0">
                <w:txbxContent>
                  <w:p>
                    <w:pPr>
                      <w:spacing w:before="0" w:after="0" w:line="240" w:lineRule="auto"/>
                      <w:rPr>
                        <w:rFonts w:ascii="Arial" w:hAnsi="Arial" w:cs="Arial"/>
                        <w:sz w:val="15"/>
                        <w:szCs w:val="15"/>
                      </w:rPr>
                    </w:pPr>
                    <w:r>
                      <w:rPr>
                        <w:rFonts w:ascii="Arial" w:hAnsi="Arial" w:cs="Arial"/>
                        <w:sz w:val="15"/>
                        <w:szCs w:val="15"/>
                      </w:rPr>
                      <w:t>DATE.</w:t>
                    </w:r>
                  </w:p>
                </w:txbxContent>
              </v:textbox>
            </v:shape>
            <v:shape id="_x0000_s1399" type="#_x0000_t202" style="height:201;left:722;mso-position-horizontal-relative:page;mso-position-vertical-relative:page;position:absolute;top:6954;width:4932" filled="f" stroked="f">
              <v:textbox inset="0,0,0,0">
                <w:txbxContent>
                  <w:p>
                    <w:pPr>
                      <w:spacing w:before="0"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height:201;left:6026;mso-position-horizontal-relative:page;mso-position-vertical-relative:page;position:absolute;top:6954;width:1310" filled="f" stroked="f">
              <v:textbox inset="0,0,0,0">
                <w:txbxContent>
                  <w:p>
                    <w:pPr>
                      <w:spacing w:before="0"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height:201;left:9842;mso-position-horizontal-relative:page;mso-position-vertical-relative:page;position:absolute;top:6954;width:1379" filled="f" stroked="f">
              <v:textbox inset="0,0,0,0">
                <w:txbxContent>
                  <w:p>
                    <w:pPr>
                      <w:spacing w:before="0"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height:201;left:722;mso-position-horizontal-relative:page;mso-position-vertical-relative:page;position:absolute;top:7914;width:1722" filled="f" stroked="f">
              <v:textbox inset="0,0,0,0">
                <w:txbxContent>
                  <w:p>
                    <w:pPr>
                      <w:spacing w:before="0"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height:201;left:722;mso-position-horizontal-relative:page;mso-position-vertical-relative:page;position:absolute;top:9234;width:992" filled="f" stroked="f">
              <v:textbox inset="0,0,0,0">
                <w:txbxContent>
                  <w:p>
                    <w:pPr>
                      <w:spacing w:before="0"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height:201;left:5138;mso-position-horizontal-relative:page;mso-position-vertical-relative:page;position:absolute;top:9234;width:3499" filled="f" stroked="f">
              <v:textbox inset="0,0,0,0">
                <w:txbxContent>
                  <w:p>
                    <w:pPr>
                      <w:spacing w:before="0"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height:201;left:722;mso-position-horizontal-relative:page;mso-position-vertical-relative:page;position:absolute;top:9954;width:3567" filled="f" stroked="f">
              <v:textbox inset="0,0,0,0">
                <w:txbxContent>
                  <w:p>
                    <w:pPr>
                      <w:spacing w:before="0"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6" type="#_x0000_t202" style="height:201;left:4826;mso-position-horizontal-relative:page;mso-position-vertical-relative:page;position:absolute;top:9954;width:434" filled="f" stroked="f">
              <v:textbox inset="0,0,0,0">
                <w:txbxContent>
                  <w:p>
                    <w:pPr>
                      <w:spacing w:before="0" w:after="0" w:line="240" w:lineRule="auto"/>
                      <w:rPr>
                        <w:rFonts w:ascii="Arial" w:hAnsi="Arial" w:cs="Arial"/>
                        <w:sz w:val="15"/>
                        <w:szCs w:val="15"/>
                      </w:rPr>
                    </w:pPr>
                    <w:r>
                      <w:rPr>
                        <w:rFonts w:ascii="Arial" w:hAnsi="Arial" w:cs="Arial"/>
                        <w:sz w:val="15"/>
                        <w:szCs w:val="15"/>
                      </w:rPr>
                      <w:t>ITEM</w:t>
                    </w:r>
                  </w:p>
                </w:txbxContent>
              </v:textbox>
            </v:shape>
            <v:shape id="_x0000_s1407" type="#_x0000_t202" style="height:201;left:6170;mso-position-horizontal-relative:page;mso-position-vertical-relative:page;position:absolute;top:9954;width:4863" filled="f" stroked="f">
              <v:textbox inset="0,0,0,0">
                <w:txbxContent>
                  <w:p>
                    <w:pPr>
                      <w:spacing w:before="0"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height:201;left:6386;mso-position-horizontal-relative:page;mso-position-vertical-relative:page;position:absolute;top:10194;width:1353" filled="f" stroked="f">
              <v:textbox inset="0,0,0,0">
                <w:txbxContent>
                  <w:p>
                    <w:pPr>
                      <w:spacing w:before="0" w:after="0" w:line="240" w:lineRule="auto"/>
                      <w:rPr>
                        <w:rFonts w:ascii="Arial" w:hAnsi="Arial" w:cs="Arial"/>
                        <w:sz w:val="15"/>
                        <w:szCs w:val="15"/>
                      </w:rPr>
                    </w:pPr>
                    <w:r>
                      <w:rPr>
                        <w:rFonts w:ascii="Arial" w:hAnsi="Arial" w:cs="Arial"/>
                        <w:sz w:val="15"/>
                        <w:szCs w:val="15"/>
                      </w:rPr>
                      <w:t>10 U.S.C. 2304(c)(</w:t>
                    </w:r>
                  </w:p>
                </w:txbxContent>
              </v:textbox>
            </v:shape>
            <v:shape id="_x0000_s1409" type="#_x0000_t202" style="height:201;left:780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height:201;left:8762;mso-position-horizontal-relative:page;mso-position-vertical-relative:page;position:absolute;top:10194;width:1404"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height:201;left:1008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height:201;left:722;mso-position-horizontal-relative:page;mso-position-vertical-relative:page;position:absolute;top:10434;width:1739" filled="f" stroked="f">
              <v:textbox inset="0,0,0,0">
                <w:txbxContent>
                  <w:p>
                    <w:pPr>
                      <w:spacing w:before="0"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height:201;left:6170;mso-position-horizontal-relative:page;mso-position-vertical-relative:page;position:absolute;top:10434;width:2460" filled="f" stroked="f">
              <v:textbox inset="0,0,0,0">
                <w:txbxContent>
                  <w:p>
                    <w:pPr>
                      <w:spacing w:before="0"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height:201;left:6170;mso-position-horizontal-relative:page;mso-position-vertical-relative:page;position:absolute;top:11418;width:657" filled="f" stroked="f">
              <v:textbox inset="0,0,0,0">
                <w:txbxContent>
                  <w:p>
                    <w:pPr>
                      <w:spacing w:before="0" w:after="0" w:line="240" w:lineRule="auto"/>
                      <w:rPr>
                        <w:rFonts w:ascii="Arial" w:hAnsi="Arial" w:cs="Arial"/>
                        <w:sz w:val="15"/>
                        <w:szCs w:val="15"/>
                      </w:rPr>
                    </w:pPr>
                    <w:r>
                      <w:rPr>
                        <w:rFonts w:ascii="Arial" w:hAnsi="Arial" w:cs="Arial"/>
                        <w:sz w:val="15"/>
                        <w:szCs w:val="15"/>
                      </w:rPr>
                      <w:t>PHONE:</w:t>
                    </w:r>
                  </w:p>
                </w:txbxContent>
              </v:textbox>
            </v:shape>
            <v:shape id="_x0000_s1415" type="#_x0000_t202" style="height:201;left:9122;mso-position-horizontal-relative:page;mso-position-vertical-relative:page;position:absolute;top:11418;width:408" filled="f" stroked="f">
              <v:textbox inset="0,0,0,0">
                <w:txbxContent>
                  <w:p>
                    <w:pPr>
                      <w:spacing w:before="0" w:after="0" w:line="240" w:lineRule="auto"/>
                      <w:rPr>
                        <w:rFonts w:ascii="Arial" w:hAnsi="Arial" w:cs="Arial"/>
                        <w:sz w:val="15"/>
                        <w:szCs w:val="15"/>
                      </w:rPr>
                    </w:pPr>
                    <w:r>
                      <w:rPr>
                        <w:rFonts w:ascii="Arial" w:hAnsi="Arial" w:cs="Arial"/>
                        <w:sz w:val="15"/>
                        <w:szCs w:val="15"/>
                      </w:rPr>
                      <w:t>FAX:</w:t>
                    </w:r>
                  </w:p>
                </w:txbxContent>
              </v:textbox>
            </v:shape>
            <v:shape id="_x0000_s1416" type="#_x0000_t202" style="height:201;left:1010;mso-position-horizontal-relative:page;mso-position-vertical-relative:page;position:absolute;top:12018;width:2349" filled="f" stroked="f">
              <v:textbox inset="0,0,0,0">
                <w:txbxContent>
                  <w:p>
                    <w:pPr>
                      <w:spacing w:before="0"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height:201;left:6410;mso-position-horizontal-relative:page;mso-position-vertical-relative:page;position:absolute;top:12018;width:898" filled="f" stroked="f">
              <v:textbox inset="0,0,0,0">
                <w:txbxContent>
                  <w:p>
                    <w:pPr>
                      <w:spacing w:before="0" w:after="0" w:line="240" w:lineRule="auto"/>
                      <w:rPr>
                        <w:rFonts w:ascii="Arial" w:hAnsi="Arial" w:cs="Arial"/>
                        <w:sz w:val="15"/>
                        <w:szCs w:val="15"/>
                      </w:rPr>
                    </w:pPr>
                    <w:r>
                      <w:rPr>
                        <w:rFonts w:ascii="Arial" w:hAnsi="Arial" w:cs="Arial"/>
                        <w:sz w:val="15"/>
                        <w:szCs w:val="15"/>
                      </w:rPr>
                      <w:t>29. AWARD</w:t>
                    </w:r>
                  </w:p>
                </w:txbxContent>
              </v:textbox>
            </v:shape>
            <v:shape id="_x0000_s1418" type="#_x0000_t202" style="height:201;left:10946;mso-position-horizontal-relative:page;mso-position-vertical-relative:page;position:absolute;top:12018;width:391" filled="f" stroked="f">
              <v:textbox inset="0,0,0,0">
                <w:txbxContent>
                  <w:p>
                    <w:pPr>
                      <w:spacing w:before="0" w:after="0" w:line="240" w:lineRule="auto"/>
                      <w:rPr>
                        <w:rFonts w:ascii="Arial" w:hAnsi="Arial" w:cs="Arial"/>
                        <w:sz w:val="15"/>
                        <w:szCs w:val="15"/>
                      </w:rPr>
                    </w:pPr>
                    <w:r>
                      <w:rPr>
                        <w:rFonts w:ascii="Arial" w:hAnsi="Arial" w:cs="Arial"/>
                        <w:sz w:val="15"/>
                        <w:szCs w:val="15"/>
                      </w:rPr>
                      <w:t>Your</w:t>
                    </w:r>
                  </w:p>
                </w:txbxContent>
              </v:textbox>
            </v:shape>
            <v:shape id="_x0000_s1419" type="#_x0000_t202" style="height:201;left:4706;mso-position-horizontal-relative:page;mso-position-vertical-relative:page;position:absolute;top:12210;width:1301" filled="f" stroked="f">
              <v:textbox inset="0,0,0,0">
                <w:txbxContent>
                  <w:p>
                    <w:pPr>
                      <w:spacing w:before="0" w:after="0" w:line="240" w:lineRule="auto"/>
                      <w:rPr>
                        <w:rFonts w:ascii="Arial" w:hAnsi="Arial" w:cs="Arial"/>
                        <w:sz w:val="15"/>
                        <w:szCs w:val="15"/>
                      </w:rPr>
                    </w:pPr>
                    <w:r>
                      <w:rPr>
                        <w:rFonts w:ascii="Arial" w:hAnsi="Arial" w:cs="Arial"/>
                        <w:sz w:val="15"/>
                        <w:szCs w:val="15"/>
                      </w:rPr>
                      <w:t>Contractor agrees</w:t>
                    </w:r>
                  </w:p>
                </w:txbxContent>
              </v:textbox>
            </v:shape>
            <v:shape id="_x0000_s1420" type="#_x0000_t202" style="height:201;left:6170;mso-position-horizontal-relative:page;mso-position-vertical-relative:page;position:absolute;top:12210;width:4848" filled="f" stroked="f">
              <v:textbox inset="0,0,0,0">
                <w:txbxContent>
                  <w:p>
                    <w:pPr>
                      <w:spacing w:before="0"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height:201;left:770;mso-position-horizontal-relative:page;mso-position-vertical-relative:page;position:absolute;top:12378;width:5037" filled="f" stroked="f">
              <v:textbox inset="0,0,0,0">
                <w:txbxContent>
                  <w:p>
                    <w:pPr>
                      <w:spacing w:before="0"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22" type="#_x0000_t202" style="height:201;left:6170;mso-position-horizontal-relative:page;mso-position-vertical-relative:page;position:absolute;top:12378;width:4976" filled="f" stroked="f">
              <v:textbox inset="0,0,0,0">
                <w:txbxContent>
                  <w:p>
                    <w:pPr>
                      <w:spacing w:before="0"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3" type="#_x0000_t202" style="height:201;left:770;mso-position-horizontal-relative:page;mso-position-vertical-relative:page;position:absolute;top:12546;width:4909" filled="f" stroked="f">
              <v:textbox inset="0,0,0,0">
                <w:txbxContent>
                  <w:p>
                    <w:pPr>
                      <w:spacing w:before="0"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height:201;left:6170;mso-position-horizontal-relative:page;mso-position-vertical-relative:page;position:absolute;top:12546;width:4899" filled="f" stroked="f">
              <v:textbox inset="0,0,0,0">
                <w:txbxContent>
                  <w:p>
                    <w:pPr>
                      <w:spacing w:before="0"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5" type="#_x0000_t202" style="height:201;left:770;mso-position-horizontal-relative:page;mso-position-vertical-relative:page;position:absolute;top:12714;width:4780" filled="f" stroked="f">
              <v:textbox inset="0,0,0,0">
                <w:txbxContent>
                  <w:p>
                    <w:pPr>
                      <w:spacing w:before="0"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height:201;left:6170;mso-position-horizontal-relative:page;mso-position-vertical-relative:page;position:absolute;top:12714;width:2195" filled="f" stroked="f">
              <v:textbox inset="0,0,0,0">
                <w:txbxContent>
                  <w:p>
                    <w:pPr>
                      <w:spacing w:before="0"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height:201;left:770;mso-position-horizontal-relative:page;mso-position-vertical-relative:page;position:absolute;top:12882;width:4925" filled="f" stroked="f">
              <v:textbox inset="0,0,0,0">
                <w:txbxContent>
                  <w:p>
                    <w:pPr>
                      <w:spacing w:before="0"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height:201;left:770;mso-position-horizontal-relative:page;mso-position-vertical-relative:page;position:absolute;top:13050;width:5158" filled="f" stroked="f">
              <v:textbox inset="0,0,0,0">
                <w:txbxContent>
                  <w:p>
                    <w:pPr>
                      <w:spacing w:before="0"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29" type="#_x0000_t202" style="height:201;left:770;mso-position-horizontal-relative:page;mso-position-vertical-relative:page;position:absolute;top:13218;width:2993" filled="f" stroked="f">
              <v:textbox inset="0,0,0,0">
                <w:txbxContent>
                  <w:p>
                    <w:pPr>
                      <w:spacing w:before="0"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height:201;left:722;mso-position-horizontal-relative:page;mso-position-vertical-relative:page;position:absolute;top:13434;width:5095" filled="f" stroked="f">
              <v:textbox inset="0,0,0,0">
                <w:txbxContent>
                  <w:p>
                    <w:pPr>
                      <w:spacing w:before="0"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1" type="#_x0000_t202" style="height:201;left:6170;mso-position-horizontal-relative:page;mso-position-vertical-relative:page;position:absolute;top:13434;width:3009" filled="f" stroked="f">
              <v:textbox inset="0,0,0,0">
                <w:txbxContent>
                  <w:p>
                    <w:pPr>
                      <w:spacing w:before="0"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height:201;left:1130;mso-position-horizontal-relative:page;mso-position-vertical-relative:page;position:absolute;top:13626;width:700" filled="f" stroked="f">
              <v:textbox inset="0,0,0,0">
                <w:txbxContent>
                  <w:p>
                    <w:pPr>
                      <w:spacing w:before="0"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height:201;left:722;mso-position-horizontal-relative:page;mso-position-vertical-relative:page;position:absolute;top:14154;width:1310" filled="f" stroked="f">
              <v:textbox inset="0,0,0,0">
                <w:txbxContent>
                  <w:p>
                    <w:pPr>
                      <w:spacing w:before="0"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height:201;left:4634;mso-position-horizontal-relative:page;mso-position-vertical-relative:page;position:absolute;top:14154;width:812" filled="f" stroked="f">
              <v:textbox inset="0,0,0,0">
                <w:txbxContent>
                  <w:p>
                    <w:pPr>
                      <w:spacing w:before="0"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height:201;left:6170;mso-position-horizontal-relative:page;mso-position-vertical-relative:page;position:absolute;top:14154;width:2632" filled="f" stroked="f">
              <v:textbox inset="0,0,0,0">
                <w:txbxContent>
                  <w:p>
                    <w:pPr>
                      <w:spacing w:before="0"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height:201;left:10010;mso-position-horizontal-relative:page;mso-position-vertical-relative:page;position:absolute;top:14154;width:1430" filled="f" stroked="f">
              <v:textbox inset="0,0,0,0">
                <w:txbxContent>
                  <w:p>
                    <w:pPr>
                      <w:spacing w:before="0"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height:201;left:6170;mso-position-horizontal-relative:page;mso-position-vertical-relative:page;position:absolute;top:14658;width:271" filled="f" stroked="f">
              <v:textbox inset="0,0,0,0">
                <w:txbxContent>
                  <w:p>
                    <w:pPr>
                      <w:spacing w:before="0" w:after="0" w:line="240" w:lineRule="auto"/>
                      <w:rPr>
                        <w:rFonts w:ascii="Arial" w:hAnsi="Arial" w:cs="Arial"/>
                        <w:sz w:val="15"/>
                        <w:szCs w:val="15"/>
                      </w:rPr>
                    </w:pPr>
                    <w:r>
                      <w:rPr>
                        <w:rFonts w:ascii="Arial" w:hAnsi="Arial" w:cs="Arial"/>
                        <w:sz w:val="15"/>
                        <w:szCs w:val="15"/>
                      </w:rPr>
                      <w:t>BY</w:t>
                    </w:r>
                  </w:p>
                </w:txbxContent>
              </v:textbox>
            </v:shape>
            <v:shape id="_x0000_s1438" type="#_x0000_t202" style="height:251;left:4442;mso-position-horizontal-relative:page;mso-position-vertical-relative:page;position:absolute;top:962;width:742"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height:251;left:4442;mso-position-horizontal-relative:page;mso-position-vertical-relative:page;position:absolute;top:7658;width:828"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height:152;left:9170;mso-position-horizontal-relative:page;mso-position-vertical-relative:page;position:absolute;top:14914;width:2444" filled="f" stroked="f">
              <v:textbox inset="0,0,0,0">
                <w:txbxContent>
                  <w:p>
                    <w:pPr>
                      <w:spacing w:before="0"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height:201;left:3674;mso-position-horizontal-relative:page;mso-position-vertical-relative:page;position:absolute;top:1218;width:1362" filled="f" stroked="f">
              <v:textbox inset="0,0,0,0">
                <w:txbxContent>
                  <w:p>
                    <w:pPr>
                      <w:spacing w:before="0"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height:201;left:8138;mso-position-horizontal-relative:page;mso-position-vertical-relative:page;position:absolute;top:1218;width:1396" filled="f" stroked="f">
              <v:textbox inset="0,0,0,0">
                <w:txbxContent>
                  <w:p>
                    <w:pPr>
                      <w:spacing w:before="0"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height:201;left:8282;mso-position-horizontal-relative:page;mso-position-vertical-relative:page;position:absolute;top:1650;width:2658" filled="f" stroked="f">
              <v:textbox inset="0,0,0,0">
                <w:txbxContent>
                  <w:p>
                    <w:pPr>
                      <w:spacing w:before="0"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height:201;left:8282;mso-position-horizontal-relative:page;mso-position-vertical-relative:page;position:absolute;top:3378;width:3010" filled="f" stroked="f">
              <v:textbox inset="0,0,0,0">
                <w:txbxContent>
                  <w:p>
                    <w:pPr>
                      <w:spacing w:before="0"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height:201;left:1034;mso-position-horizontal-relative:page;mso-position-vertical-relative:page;position:absolute;top:3546;width:8797" filled="f" stroked="f">
              <v:textbox inset="0,0,0,0">
                <w:txbxContent>
                  <w:p>
                    <w:pPr>
                      <w:spacing w:before="0"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6" type="#_x0000_t202" style="height:201;left:2498;mso-position-horizontal-relative:page;mso-position-vertical-relative:page;position:absolute;top:5730;width:6986" filled="f" stroked="f">
              <v:textbox inset="0,0,0,0">
                <w:txbxContent>
                  <w:p>
                    <w:pPr>
                      <w:spacing w:before="0"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height:201;left:1130;mso-position-horizontal-relative:page;mso-position-vertical-relative:page;position:absolute;top:712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height:201;left:1322;mso-position-horizontal-relative:page;mso-position-vertical-relative:page;position:absolute;top:10122;width:2590" filled="f" stroked="f">
              <v:textbox inset="0,0,0,0">
                <w:txbxContent>
                  <w:p>
                    <w:pPr>
                      <w:spacing w:before="0"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height:201;left:1850;mso-position-horizontal-relative:page;mso-position-vertical-relative:page;position:absolute;top:1360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height:201;left:9194;mso-position-horizontal-relative:page;mso-position-vertical-relative:page;position:absolute;top:13434;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1" type="#_x0000_t202" style="height:201;left:3314;mso-position-horizontal-relative:page;mso-position-vertical-relative:page;position:absolute;top:12018;width:2383"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height:201;left:770;mso-position-horizontal-relative:page;mso-position-vertical-relative:page;position:absolute;top:12210;width:3827" filled="f" stroked="f">
              <v:textbox inset="0,0,0,0">
                <w:txbxContent>
                  <w:p>
                    <w:pPr>
                      <w:spacing w:before="0"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height:201;left:7322;mso-position-horizontal-relative:page;mso-position-vertical-relative:page;position:absolute;top:12018;width:3457"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height:251;left:5114;mso-position-horizontal-relative:page;mso-position-vertical-relative:page;position:absolute;top:962;width:3405"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height:251;left:5282;mso-position-horizontal-relative:page;mso-position-vertical-relative:page;position:absolute;top:7658;width:3254"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height:251;left:2762;mso-position-horizontal-relative:page;mso-position-vertical-relative:page;position:absolute;top:11738;width:7156"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height:204;left:722;mso-position-horizontal-relative:page;mso-position-vertical-relative:page;position:absolute;top:1410;width:5721"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height:204;left:722;mso-position-horizontal-relative:page;mso-position-vertical-relative:page;position:absolute;top:1650;width:5628" filled="f" stroked="f">
              <v:textbox inset="0,0,0,0">
                <w:txbxContent>
                  <w:p>
                    <w:pPr>
                      <w:spacing w:before="0" w:after="0" w:line="240" w:lineRule="auto"/>
                      <w:rPr>
                        <w:rFonts w:ascii="Courier New" w:hAnsi="Courier New" w:cs="Courier New"/>
                        <w:sz w:val="15"/>
                        <w:szCs w:val="15"/>
                      </w:rPr>
                    </w:pPr>
                  </w:p>
                </w:txbxContent>
              </v:textbox>
            </v:shape>
            <v:shape id="_x0000_s1459" type="#_x0000_t202" style="height:204;left:722;mso-position-horizontal-relative:page;mso-position-vertical-relative:page;position:absolute;top:1818;width:11192" filled="f" stroked="f">
              <v:textbox inset="0,0,0,0">
                <w:txbxContent>
                  <w:p>
                    <w:pPr>
                      <w:spacing w:before="0" w:after="0" w:line="240" w:lineRule="auto"/>
                      <w:rPr>
                        <w:rFonts w:ascii="Courier New" w:hAnsi="Courier New" w:cs="Courier New"/>
                        <w:sz w:val="15"/>
                        <w:szCs w:val="15"/>
                      </w:rPr>
                    </w:pPr>
                  </w:p>
                </w:txbxContent>
              </v:textbox>
            </v:shape>
            <v:shape id="_x0000_s1460" type="#_x0000_t202" style="height:204;left:72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461" type="#_x0000_t202" style="height:204;left:72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462" type="#_x0000_t202" style="height:204;left:72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463" type="#_x0000_t202" style="height:204;left:72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464" type="#_x0000_t202" style="height:204;left:722;mso-position-horizontal-relative:page;mso-position-vertical-relative:page;position:absolute;top:2658;width:1369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465" type="#_x0000_t202" style="height:204;left:1130;mso-position-horizontal-relative:page;mso-position-vertical-relative:page;position:absolute;top:2898;width:529" filled="f" stroked="f">
              <v:textbox inset="0,0,0,0">
                <w:txbxContent>
                  <w:p>
                    <w:pPr>
                      <w:spacing w:before="0" w:after="0" w:line="240" w:lineRule="auto"/>
                      <w:jc w:val="right"/>
                      <w:rPr>
                        <w:rFonts w:ascii="Courier New" w:hAnsi="Courier New" w:cs="Courier New"/>
                        <w:sz w:val="15"/>
                        <w:szCs w:val="15"/>
                      </w:rPr>
                    </w:pPr>
                  </w:p>
                </w:txbxContent>
              </v:textbox>
            </v:shape>
            <v:shape id="_x0000_s1466" type="#_x0000_t202" style="height:204;left:4586;mso-position-horizontal-relative:page;mso-position-vertical-relative:page;position:absolute;top:2898;width:1178" filled="f" stroked="f">
              <v:textbox inset="0,0,0,0">
                <w:txbxContent>
                  <w:p>
                    <w:pPr>
                      <w:spacing w:before="0" w:after="0" w:line="240" w:lineRule="auto"/>
                      <w:rPr>
                        <w:rFonts w:ascii="Courier New" w:hAnsi="Courier New" w:cs="Courier New"/>
                        <w:sz w:val="15"/>
                        <w:szCs w:val="15"/>
                      </w:rPr>
                    </w:pPr>
                  </w:p>
                </w:txbxContent>
              </v:textbox>
            </v:shape>
            <v:shape id="_x0000_s1467" type="#_x0000_t202" style="height:204;left:6602;mso-position-horizontal-relative:page;mso-position-vertical-relative:page;position:absolute;top:1410;width:2847" filled="f" stroked="f">
              <v:textbox inset="0,0,0,0">
                <w:txbxContent>
                  <w:p>
                    <w:pPr>
                      <w:spacing w:before="0" w:after="0" w:line="240" w:lineRule="auto"/>
                      <w:rPr>
                        <w:rFonts w:ascii="Courier New" w:hAnsi="Courier New" w:cs="Courier New"/>
                        <w:sz w:val="15"/>
                        <w:szCs w:val="15"/>
                      </w:rPr>
                    </w:pPr>
                  </w:p>
                </w:txbxContent>
              </v:textbox>
            </v:shape>
            <v:shape id="_x0000_s1468" type="#_x0000_t202" style="height:204;left:4202;mso-position-horizontal-relative:page;mso-position-vertical-relative:page;position:absolute;top:3378;width:621" filled="f" stroked="f">
              <v:textbox inset="0,0,0,0">
                <w:txbxContent>
                  <w:p>
                    <w:pPr>
                      <w:spacing w:before="0" w:after="0" w:line="240" w:lineRule="auto"/>
                      <w:jc w:val="center"/>
                      <w:rPr>
                        <w:rFonts w:ascii="Courier New" w:hAnsi="Courier New" w:cs="Courier New"/>
                        <w:sz w:val="15"/>
                        <w:szCs w:val="15"/>
                      </w:rPr>
                    </w:pPr>
                  </w:p>
                </w:txbxContent>
              </v:textbox>
            </v:shape>
            <v:shape id="_x0000_s1469" type="#_x0000_t202" style="height:204;left:2282;mso-position-horizontal-relative:page;mso-position-vertical-relative:page;position:absolute;top:3858;width:5628" filled="f" stroked="f">
              <v:textbox inset="0,0,0,0">
                <w:txbxContent>
                  <w:p>
                    <w:pPr>
                      <w:spacing w:before="0" w:after="0" w:line="240" w:lineRule="auto"/>
                      <w:rPr>
                        <w:rFonts w:ascii="Courier New" w:hAnsi="Courier New" w:cs="Courier New"/>
                        <w:sz w:val="15"/>
                        <w:szCs w:val="15"/>
                      </w:rPr>
                    </w:pPr>
                  </w:p>
                </w:txbxContent>
              </v:textbox>
            </v:shape>
            <v:shape id="_x0000_s1470" type="#_x0000_t202" style="height:204;left:2282;mso-position-horizontal-relative:page;mso-position-vertical-relative:page;position:absolute;top:4026;width:5628" filled="f" stroked="f">
              <v:textbox inset="0,0,0,0">
                <w:txbxContent>
                  <w:p>
                    <w:pPr>
                      <w:spacing w:before="0" w:after="0" w:line="240" w:lineRule="auto"/>
                      <w:rPr>
                        <w:rFonts w:ascii="Courier New" w:hAnsi="Courier New" w:cs="Courier New"/>
                        <w:sz w:val="15"/>
                        <w:szCs w:val="15"/>
                      </w:rPr>
                    </w:pPr>
                  </w:p>
                </w:txbxContent>
              </v:textbox>
            </v:shape>
            <v:shape id="_x0000_s1471" type="#_x0000_t202" style="height:204;left:2282;mso-position-horizontal-relative:page;mso-position-vertical-relative:page;position:absolute;top:4194;width:5628" filled="f" stroked="f">
              <v:textbox inset="0,0,0,0">
                <w:txbxContent>
                  <w:p>
                    <w:pPr>
                      <w:spacing w:before="0" w:after="0" w:line="240" w:lineRule="auto"/>
                      <w:rPr>
                        <w:rFonts w:ascii="Courier New" w:hAnsi="Courier New" w:cs="Courier New"/>
                        <w:sz w:val="15"/>
                        <w:szCs w:val="15"/>
                      </w:rPr>
                    </w:pPr>
                  </w:p>
                </w:txbxContent>
              </v:textbox>
            </v:shape>
            <v:shape id="_x0000_s1472" type="#_x0000_t202" style="height:204;left:2282;mso-position-horizontal-relative:page;mso-position-vertical-relative:page;position:absolute;top:4362;width:5628" filled="f" stroked="f">
              <v:textbox inset="0,0,0,0">
                <w:txbxContent>
                  <w:p>
                    <w:pPr>
                      <w:spacing w:before="0" w:after="0" w:line="240" w:lineRule="auto"/>
                      <w:rPr>
                        <w:rFonts w:ascii="Courier New" w:hAnsi="Courier New" w:cs="Courier New"/>
                        <w:sz w:val="15"/>
                        <w:szCs w:val="15"/>
                      </w:rPr>
                    </w:pPr>
                  </w:p>
                </w:txbxContent>
              </v:textbox>
            </v:shape>
            <v:shape id="_x0000_s1473" type="#_x0000_t202" style="height:204;left:2282;mso-position-horizontal-relative:page;mso-position-vertical-relative:page;position:absolute;top:4530;width:5628" filled="f" stroked="f">
              <v:textbox inset="0,0,0,0">
                <w:txbxContent>
                  <w:p>
                    <w:pPr>
                      <w:spacing w:before="0" w:after="0" w:line="240" w:lineRule="auto"/>
                      <w:rPr>
                        <w:rFonts w:ascii="Courier New" w:hAnsi="Courier New" w:cs="Courier New"/>
                        <w:sz w:val="15"/>
                        <w:szCs w:val="15"/>
                      </w:rPr>
                    </w:pPr>
                  </w:p>
                </w:txbxContent>
              </v:textbox>
            </v:shape>
            <v:shape id="_x0000_s1474" type="#_x0000_t202" style="height:204;left:2282;mso-position-horizontal-relative:page;mso-position-vertical-relative:page;position:absolute;top:4698;width:5628" filled="f" stroked="f">
              <v:textbox inset="0,0,0,0">
                <w:txbxContent>
                  <w:p>
                    <w:pPr>
                      <w:spacing w:before="0" w:after="0" w:line="240" w:lineRule="auto"/>
                      <w:rPr>
                        <w:rFonts w:ascii="Courier New" w:hAnsi="Courier New" w:cs="Courier New"/>
                        <w:sz w:val="15"/>
                        <w:szCs w:val="15"/>
                      </w:rPr>
                    </w:pPr>
                  </w:p>
                </w:txbxContent>
              </v:textbox>
            </v:shape>
            <v:shape id="_x0000_s1475" type="#_x0000_t202" style="height:204;left:2282;mso-position-horizontal-relative:page;mso-position-vertical-relative:page;position:absolute;top:4866;width:5628" filled="f" stroked="f">
              <v:textbox inset="0,0,0,0">
                <w:txbxContent>
                  <w:p>
                    <w:pPr>
                      <w:spacing w:before="0" w:after="0" w:line="240" w:lineRule="auto"/>
                      <w:rPr>
                        <w:rFonts w:ascii="Courier New" w:hAnsi="Courier New" w:cs="Courier New"/>
                        <w:sz w:val="15"/>
                        <w:szCs w:val="15"/>
                      </w:rPr>
                    </w:pPr>
                  </w:p>
                </w:txbxContent>
              </v:textbox>
            </v:shape>
            <v:shape id="_x0000_s1476" type="#_x0000_t202" style="height:204;left:2210;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7" type="#_x0000_t202" style="height:204;left:21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78" type="#_x0000_t202" style="height:204;left:31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9" type="#_x0000_t202" style="height:204;left:30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0" type="#_x0000_t202" style="height:204;left:40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1" type="#_x0000_t202" style="height:204;left:40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2" type="#_x0000_t202" style="height:204;left:50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3" type="#_x0000_t202" style="height:204;left:49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4" type="#_x0000_t202" style="height:204;left:60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5" type="#_x0000_t202" style="height:204;left:59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6" type="#_x0000_t202" style="height:204;left:696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7" type="#_x0000_t202" style="height:204;left:69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8" type="#_x0000_t202" style="height:204;left:79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9" type="#_x0000_t202" style="height:204;left:78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0" type="#_x0000_t202" style="height:204;left:88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1" type="#_x0000_t202" style="height:204;left:88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2" type="#_x0000_t202" style="height:204;left:98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3" type="#_x0000_t202" style="height:204;left:97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4" type="#_x0000_t202" style="height:204;left:108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5" type="#_x0000_t202" style="height:204;left:107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6" type="#_x0000_t202" style="height:204;left:722;mso-position-horizontal-relative:page;mso-position-vertical-relative:page;position:absolute;top:9570;width:1919" filled="f" stroked="f">
              <v:textbox inset="0,0,0,0">
                <w:txbxContent>
                  <w:p>
                    <w:pPr>
                      <w:spacing w:before="0" w:after="0" w:line="240" w:lineRule="auto"/>
                      <w:rPr>
                        <w:rFonts w:ascii="Courier New" w:hAnsi="Courier New" w:cs="Courier New"/>
                        <w:sz w:val="15"/>
                        <w:szCs w:val="15"/>
                      </w:rPr>
                    </w:pPr>
                  </w:p>
                </w:txbxContent>
              </v:textbox>
            </v:shape>
            <v:shape id="_x0000_s1497" type="#_x0000_t202" style="height:204;left:5642;mso-position-horizontal-relative:page;mso-position-vertical-relative:page;position:absolute;top:9426;width:5628" filled="f" stroked="f">
              <v:textbox inset="0,0,0,0">
                <w:txbxContent>
                  <w:p>
                    <w:pPr>
                      <w:spacing w:before="0" w:after="0" w:line="240" w:lineRule="auto"/>
                      <w:rPr>
                        <w:rFonts w:ascii="Courier New" w:hAnsi="Courier New" w:cs="Courier New"/>
                        <w:sz w:val="15"/>
                        <w:szCs w:val="15"/>
                      </w:rPr>
                    </w:pPr>
                  </w:p>
                </w:txbxContent>
              </v:textbox>
            </v:shape>
            <v:shape id="_x0000_s1498" type="#_x0000_t202" style="height:204;left:5642;mso-position-horizontal-relative:page;mso-position-vertical-relative:page;position:absolute;top:9594;width:5628" filled="f" stroked="f">
              <v:textbox inset="0,0,0,0">
                <w:txbxContent>
                  <w:p>
                    <w:pPr>
                      <w:spacing w:before="0" w:after="0" w:line="240" w:lineRule="auto"/>
                      <w:rPr>
                        <w:rFonts w:ascii="Courier New" w:hAnsi="Courier New" w:cs="Courier New"/>
                        <w:sz w:val="15"/>
                        <w:szCs w:val="15"/>
                      </w:rPr>
                    </w:pPr>
                  </w:p>
                </w:txbxContent>
              </v:textbox>
            </v:shape>
            <v:shape id="_x0000_s1499" type="#_x0000_t202" style="height:204;left:5642;mso-position-horizontal-relative:page;mso-position-vertical-relative:page;position:absolute;top:9762;width:5628" filled="f" stroked="f">
              <v:textbox inset="0,0,0,0">
                <w:txbxContent>
                  <w:p>
                    <w:pPr>
                      <w:spacing w:before="0" w:after="0" w:line="240" w:lineRule="auto"/>
                      <w:rPr>
                        <w:rFonts w:ascii="Courier New" w:hAnsi="Courier New" w:cs="Courier New"/>
                        <w:sz w:val="15"/>
                        <w:szCs w:val="15"/>
                      </w:rPr>
                    </w:pPr>
                  </w:p>
                </w:txbxContent>
              </v:textbox>
            </v:shape>
            <v:shape id="_x0000_s1500" type="#_x0000_t202" style="height:204;left:4826;mso-position-horizontal-relative:page;mso-position-vertical-relative:page;position:absolute;top:10146;width:1456" filled="f" stroked="f">
              <v:textbox inset="0,0,0,0">
                <w:txbxContent>
                  <w:p>
                    <w:pPr>
                      <w:spacing w:before="0" w:after="0" w:line="240" w:lineRule="auto"/>
                      <w:rPr>
                        <w:rFonts w:ascii="Courier New" w:hAnsi="Courier New" w:cs="Courier New"/>
                        <w:sz w:val="15"/>
                        <w:szCs w:val="15"/>
                      </w:rPr>
                    </w:pPr>
                  </w:p>
                </w:txbxContent>
              </v:textbox>
            </v:shape>
            <v:shape id="_x0000_s1501" type="#_x0000_t202" style="height:204;left:6218;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2" type="#_x0000_t202" style="height:204;left:7706;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3" type="#_x0000_t202" style="height:204;left:852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4" type="#_x0000_t202" style="height:204;left:9962;mso-position-horizontal-relative:page;mso-position-vertical-relative:page;position:absolute;top:10194;width:158" filled="f" stroked="f">
              <v:textbox inset="0,0,0,0">
                <w:txbxContent>
                  <w:p>
                    <w:pPr>
                      <w:spacing w:before="0" w:after="0" w:line="240" w:lineRule="auto"/>
                      <w:rPr>
                        <w:rFonts w:ascii="Courier New" w:hAnsi="Courier New" w:cs="Courier New"/>
                        <w:sz w:val="15"/>
                        <w:szCs w:val="15"/>
                      </w:rPr>
                    </w:pPr>
                  </w:p>
                </w:txbxContent>
              </v:textbox>
            </v:shape>
            <v:shape id="_x0000_s1505" type="#_x0000_t202" style="height:204;left:4346;mso-position-horizontal-relative:page;mso-position-vertical-relative:page;position:absolute;top:10482;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_x0000_s1506" type="#_x0000_t202" style="height:204;left:722;mso-position-horizontal-relative:page;mso-position-vertical-relative:page;position:absolute;top:1077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7" type="#_x0000_t202" style="height:204;left:722;mso-position-horizontal-relative:page;mso-position-vertical-relative:page;position:absolute;top:1093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_x0000_s1508" type="#_x0000_t202" style="height:204;left:722;mso-position-horizontal-relative:page;mso-position-vertical-relative:page;position:absolute;top:11106;width:3774" filled="f" stroked="f">
              <v:textbox inset="0,0,0,0">
                <w:txbxContent>
                  <w:p>
                    <w:pPr>
                      <w:spacing w:before="0" w:after="0" w:line="240" w:lineRule="auto"/>
                      <w:rPr>
                        <w:rFonts w:ascii="Courier New" w:hAnsi="Courier New" w:cs="Courier New"/>
                        <w:sz w:val="15"/>
                        <w:szCs w:val="15"/>
                      </w:rPr>
                    </w:pPr>
                  </w:p>
                </w:txbxContent>
              </v:textbox>
            </v:shape>
            <v:shape id="_x0000_s1509" type="#_x0000_t202" style="height:204;left:722;mso-position-horizontal-relative:page;mso-position-vertical-relative:page;position:absolute;top:11274;width:3774" filled="f" stroked="f">
              <v:textbox inset="0,0,0,0">
                <w:txbxContent>
                  <w:p>
                    <w:pPr>
                      <w:spacing w:before="0" w:after="0" w:line="240" w:lineRule="auto"/>
                      <w:rPr>
                        <w:rFonts w:ascii="Courier New" w:hAnsi="Courier New" w:cs="Courier New"/>
                        <w:sz w:val="15"/>
                        <w:szCs w:val="15"/>
                      </w:rPr>
                    </w:pPr>
                  </w:p>
                </w:txbxContent>
              </v:textbox>
            </v:shape>
            <v:shape id="_x0000_s1510" type="#_x0000_t202" style="height:204;left:722;mso-position-horizontal-relative:page;mso-position-vertical-relative:page;position:absolute;top:11442;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511" type="#_x0000_t202" style="height:204;left:10442;mso-position-horizontal-relative:page;mso-position-vertical-relative:page;position:absolute;top:10482;width:1456" filled="f" stroked="f">
              <v:textbox inset="0,0,0,0">
                <w:txbxContent>
                  <w:p>
                    <w:pPr>
                      <w:spacing w:before="0" w:after="0" w:line="240" w:lineRule="auto"/>
                      <w:rPr>
                        <w:rFonts w:ascii="Courier New" w:hAnsi="Courier New" w:cs="Courier New"/>
                        <w:sz w:val="15"/>
                        <w:szCs w:val="15"/>
                      </w:rPr>
                    </w:pPr>
                  </w:p>
                </w:txbxContent>
              </v:textbox>
            </v:shape>
            <v:shape id="_x0000_s1512" type="#_x0000_t202" style="height:204;left:6842;mso-position-horizontal-relative:page;mso-position-vertical-relative:page;position:absolute;top:1057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Austin Payment Center</w:t>
                    </w:r>
                  </w:p>
                </w:txbxContent>
              </v:textbox>
            </v:shape>
            <v:shape id="_x0000_s1513" type="#_x0000_t202" style="height:204;left:6842;mso-position-horizontal-relative:page;mso-position-vertical-relative:page;position:absolute;top:10746;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4" type="#_x0000_t202" style="height:204;left:6842;mso-position-horizontal-relative:page;mso-position-vertical-relative:page;position:absolute;top:10914;width:3774" filled="f" stroked="f">
              <v:textbox inset="0,0,0,0">
                <w:txbxContent>
                  <w:p>
                    <w:pPr>
                      <w:spacing w:before="0" w:after="0" w:line="240" w:lineRule="auto"/>
                      <w:rPr>
                        <w:rFonts w:ascii="Courier New" w:hAnsi="Courier New" w:cs="Courier New"/>
                        <w:sz w:val="15"/>
                        <w:szCs w:val="15"/>
                      </w:rPr>
                    </w:pPr>
                  </w:p>
                </w:txbxContent>
              </v:textbox>
            </v:shape>
            <v:shape id="_x0000_s1515" type="#_x0000_t202" style="height:204;left:6842;mso-position-horizontal-relative:page;mso-position-vertical-relative:page;position:absolute;top:1108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6" type="#_x0000_t202" style="height:204;left:6842;mso-position-horizontal-relative:page;mso-position-vertical-relative:page;position:absolute;top:11250;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Austin</w:t>
                    </w:r>
                    <w:r>
                      <w:rPr>
                        <w:rFonts w:ascii="Courier New" w:hAnsi="Courier New" w:cs="Courier New"/>
                        <w:sz w:val="15"/>
                        <w:szCs w:val="15"/>
                      </w:rPr>
                      <w:t xml:space="preserve"> </w:t>
                    </w:r>
                    <w:r>
                      <w:rPr>
                        <w:rFonts w:ascii="Courier New" w:hAnsi="Courier New" w:cs="Courier New"/>
                        <w:sz w:val="15"/>
                        <w:szCs w:val="15"/>
                      </w:rPr>
                      <w:t>TX</w:t>
                    </w:r>
                    <w:r>
                      <w:rPr>
                        <w:rFonts w:ascii="Courier New" w:hAnsi="Courier New" w:cs="Courier New"/>
                        <w:sz w:val="15"/>
                        <w:szCs w:val="15"/>
                      </w:rPr>
                      <w:t xml:space="preserve"> </w:t>
                    </w:r>
                    <w:r>
                      <w:rPr>
                        <w:rFonts w:ascii="Courier New" w:hAnsi="Courier New" w:cs="Courier New"/>
                        <w:sz w:val="15"/>
                        <w:szCs w:val="15"/>
                      </w:rPr>
                      <w:t>78714-9971</w:t>
                    </w:r>
                  </w:p>
                </w:txbxContent>
              </v:textbox>
            </v:shape>
            <v:shape id="_x0000_s1517" type="#_x0000_t202" style="height:204;left:6794;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(877) 353-9791</w:t>
                    </w:r>
                  </w:p>
                </w:txbxContent>
              </v:textbox>
            </v:shape>
            <v:shape id="_x0000_s1518" type="#_x0000_t202" style="height:204;left:9506;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(512) 460-5429</w:t>
                    </w:r>
                  </w:p>
                </w:txbxContent>
              </v:textbox>
            </v:shape>
            <v:shape id="_x0000_s1519" type="#_x0000_t202" style="height:204;left:684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520" type="#_x0000_t202" style="height:204;left:684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521" type="#_x0000_t202" style="height:204;left:684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522" type="#_x0000_t202" style="height:204;left:684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523" type="#_x0000_t202" style="height:204;left:6842;mso-position-horizontal-relative:page;mso-position-vertical-relative:page;position:absolute;top:2658;width:3774" filled="f" stroked="f">
              <v:textbox inset="0,0,0,0">
                <w:txbxContent>
                  <w:p>
                    <w:pPr>
                      <w:spacing w:before="0" w:after="0" w:line="240" w:lineRule="auto"/>
                      <w:rPr>
                        <w:rFonts w:ascii="Courier New" w:hAnsi="Courier New" w:cs="Courier New"/>
                        <w:sz w:val="15"/>
                        <w:szCs w:val="15"/>
                      </w:rPr>
                    </w:pPr>
                  </w:p>
                </w:txbxContent>
              </v:textbox>
            </v:shape>
            <v:shape id="_x0000_s1524" type="#_x0000_t202" style="height:204;left:9842;mso-position-horizontal-relative:page;mso-position-vertical-relative:page;position:absolute;top:2658;width:5165" filled="f" stroked="f">
              <v:textbox inset="0,0,0,0">
                <w:txbxContent>
                  <w:p>
                    <w:pPr>
                      <w:spacing w:before="0" w:after="0" w:line="240" w:lineRule="auto"/>
                      <w:rPr>
                        <w:rFonts w:ascii="Courier New" w:hAnsi="Courier New" w:cs="Courier New"/>
                        <w:sz w:val="15"/>
                        <w:szCs w:val="15"/>
                      </w:rPr>
                    </w:pPr>
                  </w:p>
                </w:txbxContent>
              </v:textbox>
            </v:shape>
            <v:shape id="_x0000_s1525" type="#_x0000_t202" style="height:204;left:10082;mso-position-horizontal-relative:page;mso-position-vertical-relative:page;position:absolute;top:2658;width:4701" filled="f" stroked="f">
              <v:textbox inset="0,0,0,0">
                <w:txbxContent>
                  <w:p>
                    <w:pPr>
                      <w:spacing w:before="0" w:after="0" w:line="240" w:lineRule="auto"/>
                      <w:rPr>
                        <w:rFonts w:ascii="Courier New" w:hAnsi="Courier New" w:cs="Courier New"/>
                        <w:sz w:val="15"/>
                        <w:szCs w:val="15"/>
                      </w:rPr>
                    </w:pPr>
                  </w:p>
                </w:txbxContent>
              </v:textbox>
            </v:shape>
            <v:shape id="_x0000_s1526" type="#_x0000_t202" style="height:204;left:8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7" type="#_x0000_t202" style="height:204;left:2282;mso-position-horizontal-relative:page;mso-position-vertical-relative:page;position:absolute;top:12210;width:621" filled="f" stroked="f">
              <v:textbox inset="0,0,0,0">
                <w:txbxContent>
                  <w:p>
                    <w:pPr>
                      <w:spacing w:before="0" w:after="0" w:line="240" w:lineRule="auto"/>
                      <w:jc w:val="center"/>
                      <w:rPr>
                        <w:rFonts w:ascii="Courier New" w:hAnsi="Courier New" w:cs="Courier New"/>
                        <w:sz w:val="15"/>
                        <w:szCs w:val="15"/>
                      </w:rPr>
                    </w:pPr>
                  </w:p>
                </w:txbxContent>
              </v:textbox>
            </v:shape>
            <v:shape id="_x0000_s1528" type="#_x0000_t202" style="height:204;left:6218;mso-position-horizontal-relative:page;mso-position-vertical-relative:page;position:absolute;top:12018;width:158" filled="f" stroked="f">
              <v:textbox inset="0,0,0,0">
                <w:txbxContent>
                  <w:p>
                    <w:pPr>
                      <w:spacing w:before="0" w:after="0" w:line="240" w:lineRule="auto"/>
                      <w:rPr>
                        <w:rFonts w:ascii="Courier New" w:hAnsi="Courier New" w:cs="Courier New"/>
                        <w:sz w:val="15"/>
                        <w:szCs w:val="15"/>
                      </w:rPr>
                    </w:pPr>
                  </w:p>
                </w:txbxContent>
              </v:textbox>
            </v:shape>
            <v:shape id="_x0000_s1529" type="#_x0000_t202" style="height:204;left:6362;mso-position-horizontal-relative:page;mso-position-vertical-relative:page;position:absolute;top:13698;width:3774" filled="f" stroked="f">
              <v:textbox inset="0,0,0,0">
                <w:txbxContent>
                  <w:p>
                    <w:pPr>
                      <w:spacing w:before="0" w:after="0" w:line="240" w:lineRule="auto"/>
                      <w:rPr>
                        <w:rFonts w:ascii="Courier New" w:hAnsi="Courier New" w:cs="Courier New"/>
                        <w:sz w:val="15"/>
                        <w:szCs w:val="15"/>
                      </w:rPr>
                    </w:pPr>
                  </w:p>
                </w:txbxContent>
              </v:textbox>
            </v:shape>
            <v:shape id="_x0000_s1530" type="#_x0000_t202" style="height:204;left:6362;mso-position-horizontal-relative:page;mso-position-vertical-relative:page;position:absolute;top:13890;width:2847" filled="f" stroked="f">
              <v:textbox inset="0,0,0,0">
                <w:txbxContent>
                  <w:p>
                    <w:pPr>
                      <w:spacing w:before="0" w:after="0" w:line="240" w:lineRule="auto"/>
                      <w:rPr>
                        <w:rFonts w:ascii="Courier New" w:hAnsi="Courier New" w:cs="Courier New"/>
                        <w:sz w:val="15"/>
                        <w:szCs w:val="15"/>
                      </w:rPr>
                    </w:pPr>
                  </w:p>
                </w:txbxContent>
              </v:textbox>
            </v:shape>
            <v:shape id="_x0000_s1531" type="#_x0000_t202" style="height:204;left:10202;mso-position-horizontal-relative:page;mso-position-vertical-relative:page;position:absolute;top:14610;width:992" filled="f" stroked="f">
              <v:textbox inset="0,0,0,0">
                <w:txbxContent>
                  <w:p>
                    <w:pPr>
                      <w:spacing w:before="0" w:after="0" w:line="240" w:lineRule="auto"/>
                      <w:rPr>
                        <w:rFonts w:ascii="Courier New" w:hAnsi="Courier New" w:cs="Courier New"/>
                        <w:sz w:val="15"/>
                        <w:szCs w:val="15"/>
                      </w:rPr>
                    </w:pPr>
                  </w:p>
                </w:txbxContent>
              </v:textbox>
            </v:shape>
            <v:shape id="_x0000_s1532" type="#_x0000_t202" style="height:204;left:252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3" type="#_x0000_t202" style="height:204;left:756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4" type="#_x0000_t202" style="height:204;left:722;mso-position-horizontal-relative:page;mso-position-vertical-relative:page;position:absolute;top:817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height:204;left:722;mso-position-horizontal-relative:page;mso-position-vertical-relative:page;position:absolute;top:832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height:204;left:722;mso-position-horizontal-relative:page;mso-position-vertical-relative:page;position:absolute;top:846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height:204;left:722;mso-position-horizontal-relative:page;mso-position-vertical-relative:page;position:absolute;top:861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height:204;left:722;mso-position-horizontal-relative:page;mso-position-vertical-relative:page;position:absolute;top:875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group>
        </w:pict>
      </w:r>
    </w:p>
    <w:sdt>
      <w:sdtPr>
        <w:rPr>
          <w:rFonts w:asciiTheme="minorHAnsi" w:eastAsiaTheme="minorHAnsi" w:hAnsiTheme="minorHAnsi" w:cstheme="minorBidi"/>
          <w:b w:val="0"/>
          <w:bCs w:val="0"/>
          <w:color w:val="auto"/>
          <w:sz w:val="20"/>
          <w:szCs w:val="22"/>
        </w:rPr>
        <w:id w:val="-1900917728"/>
        <w:docPartObj>
          <w:docPartGallery w:val="Table of Contents"/>
          <w:docPartUnique/>
        </w:docPartObj>
      </w:sdtPr>
      <w:sdtContent>
        <w:p w:rsidR="00950876">
          <w:pPr>
            <w:pStyle w:val="TOCHeading"/>
            <w:pageBreakBefore/>
          </w:pPr>
          <w:r>
            <w:t>Table of Contents</w:t>
          </w:r>
        </w:p>
        <w:p>
          <w:pPr>
            <w:pStyle w:val="TOC1"/>
            <w:tabs>
              <w:tab w:val="right" w:leader="dot" w:pos="9350"/>
            </w:tabs>
            <w:rPr>
              <w:rFonts w:asciiTheme="minorHAnsi" w:hAnsiTheme="minorHAnsi"/>
              <w:noProof/>
              <w:sz w:val="22"/>
            </w:rPr>
          </w:pPr>
          <w:r>
            <w:fldChar w:fldCharType="begin"/>
          </w:r>
          <w:r>
            <w:instrText xml:space="preserve"> TOC \o &amp;quot;1-4&amp;quot; \f \h \z \u \x </w:instrText>
          </w:r>
          <w:r>
            <w:fldChar w:fldCharType="separate"/>
          </w:r>
          <w:r>
            <w:fldChar w:fldCharType="begin"/>
          </w:r>
          <w:r>
            <w:rPr>
              <w:rStyle w:val="Hyperlink"/>
            </w:rPr>
            <w:instrText xml:space="preserve"> HYPERLINK \l "_Toc256000000" </w:instrText>
          </w:r>
          <w:r>
            <w:fldChar w:fldCharType="separate"/>
          </w:r>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A.3</w:t>
          </w:r>
          <w:r w:rsidR="00BF42E3">
            <w:rPr>
              <w:rStyle w:val="Hyperlink"/>
            </w:rPr>
            <w:t xml:space="preserve"> </w:t>
          </w:r>
          <w:r w:rsidR="002C71A2">
            <w:rPr>
              <w:rStyle w:val="Hyperlink"/>
            </w:rPr>
            <w:t>PRICE/COST SCHEDULE</w:t>
          </w:r>
          <w:r>
            <w:rPr>
              <w:rStyle w:val="Hyperlink"/>
            </w:rPr>
            <w:tab/>
          </w:r>
          <w:r>
            <w:fldChar w:fldCharType="begin"/>
          </w:r>
          <w:r>
            <w:rPr>
              <w:rStyle w:val="Hyperlink"/>
            </w:rPr>
            <w:instrText xml:space="preserve"> PAGEREF _Toc256000004 \h </w:instrText>
          </w:r>
          <w:r>
            <w:fldChar w:fldCharType="separate"/>
          </w:r>
          <w:r>
            <w:rPr>
              <w:rStyle w:val="Hyperlink"/>
            </w:rPr>
            <w:t>6</w:t>
          </w:r>
          <w:r>
            <w:fldChar w:fldCharType="end"/>
          </w:r>
          <w:r>
            <w:fldChar w:fldCharType="end"/>
          </w:r>
        </w:p>
        <w:p>
          <w:pPr>
            <w:pStyle w:val="TOC3"/>
            <w:tabs>
              <w:tab w:val="right" w:leader="dot" w:pos="935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Pr>
            <w:t>ITEM INFORMATION</w:t>
          </w:r>
          <w:r>
            <w:rPr>
              <w:rStyle w:val="Hyperlink"/>
            </w:rPr>
            <w:tab/>
          </w:r>
          <w:r>
            <w:fldChar w:fldCharType="begin"/>
          </w:r>
          <w:r>
            <w:rPr>
              <w:rStyle w:val="Hyperlink"/>
            </w:rPr>
            <w:instrText xml:space="preserve"> PAGEREF _Toc256000005 \h </w:instrText>
          </w:r>
          <w:r>
            <w:fldChar w:fldCharType="separate"/>
          </w:r>
          <w:r>
            <w:rPr>
              <w:rStyle w:val="Hyperlink"/>
            </w:rPr>
            <w:t>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A.4</w:t>
          </w:r>
          <w:r w:rsidR="00BF42E3">
            <w:rPr>
              <w:rStyle w:val="Hyperlink"/>
            </w:rPr>
            <w:t xml:space="preserve"> </w:t>
          </w:r>
          <w:r w:rsidR="00E413CE">
            <w:rPr>
              <w:rStyle w:val="Hyperlink"/>
            </w:rPr>
            <w:t>DELIVERY SCHEDULE</w:t>
          </w:r>
          <w:r>
            <w:rPr>
              <w:rStyle w:val="Hyperlink"/>
            </w:rPr>
            <w:tab/>
          </w:r>
          <w:r>
            <w:fldChar w:fldCharType="begin"/>
          </w:r>
          <w:r>
            <w:rPr>
              <w:rStyle w:val="Hyperlink"/>
            </w:rPr>
            <w:instrText xml:space="preserve"> PAGEREF _Toc256000006 \h </w:instrText>
          </w:r>
          <w:r>
            <w:fldChar w:fldCharType="separate"/>
          </w:r>
          <w:r>
            <w:rPr>
              <w:rStyle w:val="Hyperlink"/>
            </w:rPr>
            <w:t>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INFORMATION REGARDING BIDDING MATERIAL, BID GUARANTEE AND BONDS</w:t>
          </w:r>
          <w:r>
            <w:rPr>
              <w:rStyle w:val="Hyperlink"/>
            </w:rPr>
            <w:tab/>
          </w:r>
          <w:r>
            <w:fldChar w:fldCharType="begin"/>
          </w:r>
          <w:r>
            <w:rPr>
              <w:rStyle w:val="Hyperlink"/>
            </w:rPr>
            <w:instrText xml:space="preserve"> PAGEREF _Toc256000007 \h </w:instrText>
          </w:r>
          <w:r>
            <w:fldChar w:fldCharType="separate"/>
          </w:r>
          <w:r>
            <w:rPr>
              <w:rStyle w:val="Hyperlink"/>
            </w:rPr>
            <w:t>7</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INSTRUCTIONS, CONDITIONS AND OTHER STATEMENTS TO BIDDERS/OFFERORS</w:t>
          </w:r>
          <w:r>
            <w:rPr>
              <w:rStyle w:val="Hyperlink"/>
            </w:rPr>
            <w:tab/>
          </w:r>
          <w:r>
            <w:fldChar w:fldCharType="begin"/>
          </w:r>
          <w:r>
            <w:rPr>
              <w:rStyle w:val="Hyperlink"/>
            </w:rPr>
            <w:instrText xml:space="preserve"> PAGEREF _Toc256000008 \h </w:instrText>
          </w:r>
          <w:r>
            <w:fldChar w:fldCharType="separate"/>
          </w:r>
          <w:r>
            <w:rPr>
              <w:rStyle w:val="Hyperlink"/>
            </w:rPr>
            <w:t>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2.1</w:t>
          </w:r>
          <w:r>
            <w:rPr>
              <w:rStyle w:val="Hyperlink"/>
            </w:rPr>
            <w:t xml:space="preserve">  </w:t>
          </w:r>
          <w:r>
            <w:rPr>
              <w:rStyle w:val="Hyperlink"/>
            </w:rPr>
            <w:t>PARTNERING</w:t>
          </w:r>
          <w:r>
            <w:rPr>
              <w:rStyle w:val="Hyperlink"/>
            </w:rPr>
            <w:tab/>
          </w:r>
          <w:r>
            <w:fldChar w:fldCharType="begin"/>
          </w:r>
          <w:r>
            <w:rPr>
              <w:rStyle w:val="Hyperlink"/>
            </w:rPr>
            <w:instrText xml:space="preserve"> PAGEREF _Toc256000009 \h </w:instrText>
          </w:r>
          <w:r>
            <w:fldChar w:fldCharType="separate"/>
          </w:r>
          <w:r>
            <w:rPr>
              <w:rStyle w:val="Hyperlink"/>
            </w:rPr>
            <w:t>24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2.2</w:t>
          </w:r>
          <w:r w:rsidR="00F97F41">
            <w:rPr>
              <w:rStyle w:val="Hyperlink"/>
            </w:rPr>
            <w:t xml:space="preserve">  </w:t>
          </w:r>
          <w:r>
            <w:rPr>
              <w:rStyle w:val="Hyperlink"/>
            </w:rPr>
            <w:t>52.201-1</w:t>
          </w:r>
          <w:r w:rsidR="00F97F41">
            <w:rPr>
              <w:rStyle w:val="Hyperlink"/>
            </w:rPr>
            <w:t xml:space="preserve">  </w:t>
          </w:r>
          <w:r>
            <w:rPr>
              <w:rStyle w:val="Hyperlink"/>
            </w:rPr>
            <w:t>ACQUISITION 360: VOLUNTARY SURVEY</w:t>
          </w:r>
          <w:r w:rsidR="00F97F41">
            <w:rPr>
              <w:rStyle w:val="Hyperlink"/>
            </w:rPr>
            <w:t xml:space="preserve">  (</w:t>
          </w:r>
          <w:r>
            <w:rPr>
              <w:rStyle w:val="Hyperlink"/>
            </w:rPr>
            <w:t>SEP 2023</w:t>
          </w:r>
          <w:r w:rsidR="00F97F41">
            <w:rPr>
              <w:rStyle w:val="Hyperlink"/>
            </w:rPr>
            <w:t>)</w:t>
          </w:r>
          <w:r>
            <w:rPr>
              <w:rStyle w:val="Hyperlink"/>
            </w:rPr>
            <w:tab/>
          </w:r>
          <w:r>
            <w:fldChar w:fldCharType="begin"/>
          </w:r>
          <w:r>
            <w:rPr>
              <w:rStyle w:val="Hyperlink"/>
            </w:rPr>
            <w:instrText xml:space="preserve"> PAGEREF _Toc256000010 \h </w:instrText>
          </w:r>
          <w:r>
            <w:fldChar w:fldCharType="separate"/>
          </w:r>
          <w:r>
            <w:rPr>
              <w:rStyle w:val="Hyperlink"/>
            </w:rPr>
            <w:t>24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2.3</w:t>
          </w:r>
          <w:r w:rsidR="00DC35FB">
            <w:rPr>
              <w:rStyle w:val="Hyperlink"/>
            </w:rPr>
            <w:t xml:space="preserve">  </w:t>
          </w:r>
          <w:r>
            <w:rPr>
              <w:rStyle w:val="Hyperlink"/>
            </w:rPr>
            <w:t>52.216-1</w:t>
          </w:r>
          <w:r w:rsidR="00DC35FB">
            <w:rPr>
              <w:rStyle w:val="Hyperlink"/>
            </w:rPr>
            <w:t xml:space="preserve"> </w:t>
          </w:r>
          <w:r>
            <w:rPr>
              <w:rStyle w:val="Hyperlink"/>
            </w:rPr>
            <w:t>TYPE OF CONTRACT</w:t>
          </w:r>
          <w:r w:rsidR="00DC35FB">
            <w:rPr>
              <w:rStyle w:val="Hyperlink"/>
            </w:rPr>
            <w:t xml:space="preserve"> (</w:t>
          </w:r>
          <w:r>
            <w:rPr>
              <w:rStyle w:val="Hyperlink"/>
            </w:rPr>
            <w:t>APR 1984</w:t>
          </w:r>
          <w:r w:rsidR="00DC35FB">
            <w:rPr>
              <w:rStyle w:val="Hyperlink"/>
            </w:rPr>
            <w:t>)</w:t>
          </w:r>
          <w:r>
            <w:rPr>
              <w:rStyle w:val="Hyperlink"/>
            </w:rPr>
            <w:tab/>
          </w:r>
          <w:r>
            <w:fldChar w:fldCharType="begin"/>
          </w:r>
          <w:r>
            <w:rPr>
              <w:rStyle w:val="Hyperlink"/>
            </w:rPr>
            <w:instrText xml:space="preserve"> PAGEREF _Toc256000011 \h </w:instrText>
          </w:r>
          <w:r>
            <w:fldChar w:fldCharType="separate"/>
          </w:r>
          <w:r>
            <w:rPr>
              <w:rStyle w:val="Hyperlink"/>
            </w:rPr>
            <w:t>25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2.4</w:t>
          </w:r>
          <w:r w:rsidR="006B7BB9">
            <w:rPr>
              <w:rStyle w:val="Hyperlink"/>
            </w:rPr>
            <w:t xml:space="preserve">  </w:t>
          </w:r>
          <w:r>
            <w:rPr>
              <w:rStyle w:val="Hyperlink"/>
            </w:rPr>
            <w:t>52.222-5</w:t>
          </w:r>
          <w:r w:rsidR="006B7BB9">
            <w:rPr>
              <w:rStyle w:val="Hyperlink"/>
            </w:rPr>
            <w:t xml:space="preserve">  </w:t>
          </w:r>
          <w:r>
            <w:rPr>
              <w:rStyle w:val="Hyperlink"/>
            </w:rPr>
            <w:t>CONSTRUCTION WAGE RATE REQUIREMENTS—SECONDARY SITE OF THE WORK</w:t>
          </w:r>
          <w:r w:rsidR="006B7BB9">
            <w:rPr>
              <w:rStyle w:val="Hyperlink"/>
            </w:rPr>
            <w:t xml:space="preserve"> (</w:t>
          </w:r>
          <w:r>
            <w:rPr>
              <w:rStyle w:val="Hyperlink"/>
            </w:rPr>
            <w:t>MAY 2014</w:t>
          </w:r>
          <w:r w:rsidR="006B7BB9">
            <w:rPr>
              <w:rStyle w:val="Hyperlink"/>
            </w:rPr>
            <w:t>)</w:t>
          </w:r>
          <w:r>
            <w:rPr>
              <w:rStyle w:val="Hyperlink"/>
            </w:rPr>
            <w:tab/>
          </w:r>
          <w:r>
            <w:fldChar w:fldCharType="begin"/>
          </w:r>
          <w:r>
            <w:rPr>
              <w:rStyle w:val="Hyperlink"/>
            </w:rPr>
            <w:instrText xml:space="preserve"> PAGEREF _Toc256000012 \h </w:instrText>
          </w:r>
          <w:r>
            <w:fldChar w:fldCharType="separate"/>
          </w:r>
          <w:r>
            <w:rPr>
              <w:rStyle w:val="Hyperlink"/>
            </w:rPr>
            <w:t>25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2.5</w:t>
          </w:r>
          <w:r w:rsidR="00D72797">
            <w:rPr>
              <w:rStyle w:val="Hyperlink"/>
            </w:rPr>
            <w:t xml:space="preserve">  52.225-10 NOTICE OF BUY AMERICAN REQUIREMENT</w:t>
          </w:r>
          <w:r w:rsidR="00BC1B05">
            <w:rPr>
              <w:rStyle w:val="Hyperlink"/>
            </w:rPr>
            <w:t>—</w:t>
          </w:r>
          <w:r>
            <w:rPr>
              <w:rStyle w:val="Hyperlink"/>
            </w:rPr>
            <w:t>CONSTRUCTION MATERIALS (MAY 2014</w:t>
          </w:r>
          <w:r w:rsidR="00D72797">
            <w:rPr>
              <w:rStyle w:val="Hyperlink"/>
            </w:rPr>
            <w:t>) ALTERNATE I (MAY 20</w:t>
          </w:r>
          <w:r>
            <w:rPr>
              <w:rStyle w:val="Hyperlink"/>
            </w:rPr>
            <w:t>14</w:t>
          </w:r>
          <w:r w:rsidR="00D72797">
            <w:rPr>
              <w:rStyle w:val="Hyperlink"/>
            </w:rPr>
            <w:t>)</w:t>
          </w:r>
          <w:r>
            <w:rPr>
              <w:rStyle w:val="Hyperlink"/>
            </w:rPr>
            <w:tab/>
          </w:r>
          <w:r>
            <w:fldChar w:fldCharType="begin"/>
          </w:r>
          <w:r>
            <w:rPr>
              <w:rStyle w:val="Hyperlink"/>
            </w:rPr>
            <w:instrText xml:space="preserve"> PAGEREF _Toc256000013 \h </w:instrText>
          </w:r>
          <w:r>
            <w:fldChar w:fldCharType="separate"/>
          </w:r>
          <w:r>
            <w:rPr>
              <w:rStyle w:val="Hyperlink"/>
            </w:rPr>
            <w:t>25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2.6</w:t>
          </w:r>
          <w:r w:rsidR="009848D8">
            <w:rPr>
              <w:rStyle w:val="Hyperlink"/>
            </w:rPr>
            <w:t xml:space="preserve">  </w:t>
          </w:r>
          <w:r>
            <w:rPr>
              <w:rStyle w:val="Hyperlink"/>
            </w:rPr>
            <w:t>52.228-1</w:t>
          </w:r>
          <w:r w:rsidR="009848D8">
            <w:rPr>
              <w:rStyle w:val="Hyperlink"/>
            </w:rPr>
            <w:t xml:space="preserve">  </w:t>
          </w:r>
          <w:r>
            <w:rPr>
              <w:rStyle w:val="Hyperlink"/>
            </w:rPr>
            <w:t>BID GUARANTEE</w:t>
          </w:r>
          <w:r w:rsidR="009848D8">
            <w:rPr>
              <w:rStyle w:val="Hyperlink"/>
            </w:rPr>
            <w:t xml:space="preserve">  (</w:t>
          </w:r>
          <w:r>
            <w:rPr>
              <w:rStyle w:val="Hyperlink"/>
            </w:rPr>
            <w:t>SEP 1996</w:t>
          </w:r>
          <w:r w:rsidR="009848D8">
            <w:rPr>
              <w:rStyle w:val="Hyperlink"/>
            </w:rPr>
            <w:t>)</w:t>
          </w:r>
          <w:r>
            <w:rPr>
              <w:rStyle w:val="Hyperlink"/>
            </w:rPr>
            <w:tab/>
          </w:r>
          <w:r>
            <w:fldChar w:fldCharType="begin"/>
          </w:r>
          <w:r>
            <w:rPr>
              <w:rStyle w:val="Hyperlink"/>
            </w:rPr>
            <w:instrText xml:space="preserve"> PAGEREF _Toc256000014 \h </w:instrText>
          </w:r>
          <w:r>
            <w:fldChar w:fldCharType="separate"/>
          </w:r>
          <w:r>
            <w:rPr>
              <w:rStyle w:val="Hyperlink"/>
            </w:rPr>
            <w:t>26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2.7</w:t>
          </w:r>
          <w:r w:rsidRPr="00FC4203" w:rsidR="00E145BF">
            <w:rPr>
              <w:rStyle w:val="Hyperlink"/>
            </w:rPr>
            <w:t xml:space="preserve">  </w:t>
          </w:r>
          <w:r>
            <w:rPr>
              <w:rStyle w:val="Hyperlink"/>
            </w:rPr>
            <w:t>52.228-17</w:t>
          </w:r>
          <w:r w:rsidRPr="00FC4203" w:rsidR="00E145BF">
            <w:rPr>
              <w:rStyle w:val="Hyperlink"/>
            </w:rPr>
            <w:t xml:space="preserve">  </w:t>
          </w:r>
          <w:r>
            <w:rPr>
              <w:rStyle w:val="Hyperlink"/>
            </w:rPr>
            <w:t>INDIVIDUAL SURETY—PLEDGE OF ASSETS (BID GUARANTEE)</w:t>
          </w:r>
          <w:r w:rsidRPr="00FC4203" w:rsidR="00E145BF">
            <w:rPr>
              <w:rStyle w:val="Hyperlink"/>
            </w:rPr>
            <w:t xml:space="preserve"> (</w:t>
          </w:r>
          <w:r>
            <w:rPr>
              <w:rStyle w:val="Hyperlink"/>
            </w:rPr>
            <w:t>FEB 2021</w:t>
          </w:r>
          <w:r w:rsidRPr="00FC4203" w:rsidR="00E145BF">
            <w:rPr>
              <w:rStyle w:val="Hyperlink"/>
            </w:rPr>
            <w:t>)</w:t>
          </w:r>
          <w:r>
            <w:rPr>
              <w:rStyle w:val="Hyperlink"/>
            </w:rPr>
            <w:tab/>
          </w:r>
          <w:r>
            <w:fldChar w:fldCharType="begin"/>
          </w:r>
          <w:r>
            <w:rPr>
              <w:rStyle w:val="Hyperlink"/>
            </w:rPr>
            <w:instrText xml:space="preserve"> PAGEREF _Toc256000015 \h </w:instrText>
          </w:r>
          <w:r>
            <w:fldChar w:fldCharType="separate"/>
          </w:r>
          <w:r>
            <w:rPr>
              <w:rStyle w:val="Hyperlink"/>
            </w:rPr>
            <w:t>27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2.8</w:t>
          </w:r>
          <w:r w:rsidR="003E6486">
            <w:rPr>
              <w:rStyle w:val="Hyperlink"/>
            </w:rPr>
            <w:t xml:space="preserve">  </w:t>
          </w:r>
          <w:r>
            <w:rPr>
              <w:rStyle w:val="Hyperlink"/>
            </w:rPr>
            <w:t>52.233-2</w:t>
          </w:r>
          <w:r w:rsidR="003E6486">
            <w:rPr>
              <w:rStyle w:val="Hyperlink"/>
            </w:rPr>
            <w:t xml:space="preserve">  </w:t>
          </w:r>
          <w:r>
            <w:rPr>
              <w:rStyle w:val="Hyperlink"/>
            </w:rPr>
            <w:t>SERVICE OF PROTEST</w:t>
          </w:r>
          <w:r w:rsidR="003E6486">
            <w:rPr>
              <w:rStyle w:val="Hyperlink"/>
            </w:rPr>
            <w:t xml:space="preserve">  (</w:t>
          </w:r>
          <w:r>
            <w:rPr>
              <w:rStyle w:val="Hyperlink"/>
            </w:rPr>
            <w:t>SEP 2006</w:t>
          </w:r>
          <w:r w:rsidR="003E6486">
            <w:rPr>
              <w:rStyle w:val="Hyperlink"/>
            </w:rPr>
            <w:t>)</w:t>
          </w:r>
          <w:r>
            <w:rPr>
              <w:rStyle w:val="Hyperlink"/>
            </w:rPr>
            <w:tab/>
          </w:r>
          <w:r>
            <w:fldChar w:fldCharType="begin"/>
          </w:r>
          <w:r>
            <w:rPr>
              <w:rStyle w:val="Hyperlink"/>
            </w:rPr>
            <w:instrText xml:space="preserve"> PAGEREF _Toc256000016 \h </w:instrText>
          </w:r>
          <w:r>
            <w:fldChar w:fldCharType="separate"/>
          </w:r>
          <w:r>
            <w:rPr>
              <w:rStyle w:val="Hyperlink"/>
            </w:rPr>
            <w:t>27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2.9</w:t>
          </w:r>
          <w:r w:rsidR="00E5565B">
            <w:rPr>
              <w:rStyle w:val="Hyperlink"/>
            </w:rPr>
            <w:t xml:space="preserve">  52.236-</w:t>
          </w:r>
          <w:r w:rsidR="00E5565B">
            <w:rPr>
              <w:rStyle w:val="Hyperlink"/>
            </w:rPr>
            <w:t>27  SITE</w:t>
          </w:r>
          <w:r w:rsidR="00E5565B">
            <w:rPr>
              <w:rStyle w:val="Hyperlink"/>
            </w:rPr>
            <w:t xml:space="preserve"> VISIT (CONSTRUCTION)  (FEB 1995) ALTERNATE I  (FEB 1995)</w:t>
          </w:r>
          <w:r>
            <w:rPr>
              <w:rStyle w:val="Hyperlink"/>
            </w:rPr>
            <w:tab/>
          </w:r>
          <w:r>
            <w:fldChar w:fldCharType="begin"/>
          </w:r>
          <w:r>
            <w:rPr>
              <w:rStyle w:val="Hyperlink"/>
            </w:rPr>
            <w:instrText xml:space="preserve"> PAGEREF _Toc256000017 \h </w:instrText>
          </w:r>
          <w:r>
            <w:fldChar w:fldCharType="separate"/>
          </w:r>
          <w:r>
            <w:rPr>
              <w:rStyle w:val="Hyperlink"/>
            </w:rPr>
            <w:t>28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2.10</w:t>
          </w:r>
          <w:r w:rsidR="00D350CC">
            <w:rPr>
              <w:rStyle w:val="Hyperlink"/>
            </w:rPr>
            <w:t xml:space="preserve">  </w:t>
          </w:r>
          <w:r>
            <w:rPr>
              <w:rStyle w:val="Hyperlink"/>
            </w:rPr>
            <w:t>52.252-1</w:t>
          </w:r>
          <w:r w:rsidR="00D350CC">
            <w:rPr>
              <w:rStyle w:val="Hyperlink"/>
            </w:rPr>
            <w:t xml:space="preserve">  </w:t>
          </w:r>
          <w:r>
            <w:rPr>
              <w:rStyle w:val="Hyperlink"/>
            </w:rPr>
            <w:t>SOLICITATION PROVISIONS INCORPORATED BY REFERENCE</w:t>
          </w:r>
          <w:r w:rsidR="00D350CC">
            <w:rPr>
              <w:rStyle w:val="Hyperlink"/>
            </w:rPr>
            <w:t xml:space="preserve">  (</w:t>
          </w:r>
          <w:r>
            <w:rPr>
              <w:rStyle w:val="Hyperlink"/>
            </w:rPr>
            <w:t>FEB 1998</w:t>
          </w:r>
          <w:r w:rsidR="00D350CC">
            <w:rPr>
              <w:rStyle w:val="Hyperlink"/>
            </w:rPr>
            <w:t>)</w:t>
          </w:r>
          <w:r>
            <w:rPr>
              <w:rStyle w:val="Hyperlink"/>
            </w:rPr>
            <w:tab/>
          </w:r>
          <w:r>
            <w:fldChar w:fldCharType="begin"/>
          </w:r>
          <w:r>
            <w:rPr>
              <w:rStyle w:val="Hyperlink"/>
            </w:rPr>
            <w:instrText xml:space="preserve"> PAGEREF _Toc256000018 \h </w:instrText>
          </w:r>
          <w:r>
            <w:fldChar w:fldCharType="separate"/>
          </w:r>
          <w:r>
            <w:rPr>
              <w:rStyle w:val="Hyperlink"/>
            </w:rPr>
            <w:t>28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2.11</w:t>
          </w:r>
          <w:r w:rsidR="00387225">
            <w:rPr>
              <w:rStyle w:val="Hyperlink"/>
            </w:rPr>
            <w:t xml:space="preserve">  VAAR </w:t>
          </w:r>
          <w:r>
            <w:rPr>
              <w:rStyle w:val="Hyperlink"/>
            </w:rPr>
            <w:t>852.233-70</w:t>
          </w:r>
          <w:r w:rsidR="00387225">
            <w:rPr>
              <w:rStyle w:val="Hyperlink"/>
            </w:rPr>
            <w:t xml:space="preserve">  </w:t>
          </w:r>
          <w:r>
            <w:rPr>
              <w:rStyle w:val="Hyperlink"/>
            </w:rPr>
            <w:t>PROTEST CONTENT/ALTERNATIVE DISPUTE RESOLUTION</w:t>
          </w:r>
          <w:r w:rsidR="00387225">
            <w:rPr>
              <w:rStyle w:val="Hyperlink"/>
            </w:rPr>
            <w:t xml:space="preserve"> (</w:t>
          </w:r>
          <w:r>
            <w:rPr>
              <w:rStyle w:val="Hyperlink"/>
            </w:rPr>
            <w:t>OCT 2018</w:t>
          </w:r>
          <w:r w:rsidR="00387225">
            <w:rPr>
              <w:rStyle w:val="Hyperlink"/>
            </w:rPr>
            <w:t>)</w:t>
          </w:r>
          <w:r>
            <w:rPr>
              <w:rStyle w:val="Hyperlink"/>
            </w:rPr>
            <w:tab/>
          </w:r>
          <w:r>
            <w:fldChar w:fldCharType="begin"/>
          </w:r>
          <w:r>
            <w:rPr>
              <w:rStyle w:val="Hyperlink"/>
            </w:rPr>
            <w:instrText xml:space="preserve"> PAGEREF _Toc256000019 \h </w:instrText>
          </w:r>
          <w:r>
            <w:fldChar w:fldCharType="separate"/>
          </w:r>
          <w:r>
            <w:rPr>
              <w:rStyle w:val="Hyperlink"/>
            </w:rPr>
            <w:t>29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2.12</w:t>
          </w:r>
          <w:r w:rsidR="00456B76">
            <w:rPr>
              <w:rStyle w:val="Hyperlink"/>
            </w:rPr>
            <w:t xml:space="preserve">  VAAR </w:t>
          </w:r>
          <w:r>
            <w:rPr>
              <w:rStyle w:val="Hyperlink"/>
            </w:rPr>
            <w:t>852.233-71</w:t>
          </w:r>
          <w:r w:rsidR="00456B76">
            <w:rPr>
              <w:rStyle w:val="Hyperlink"/>
            </w:rPr>
            <w:t xml:space="preserve">  </w:t>
          </w:r>
          <w:r>
            <w:rPr>
              <w:rStyle w:val="Hyperlink"/>
            </w:rPr>
            <w:t>ALTERNATE PROTEST PROCEDURE</w:t>
          </w:r>
          <w:r w:rsidR="00456B76">
            <w:rPr>
              <w:rStyle w:val="Hyperlink"/>
            </w:rPr>
            <w:t xml:space="preserve"> (</w:t>
          </w:r>
          <w:r>
            <w:rPr>
              <w:rStyle w:val="Hyperlink"/>
            </w:rPr>
            <w:t>OCT 2018</w:t>
          </w:r>
          <w:r w:rsidR="00456B76">
            <w:rPr>
              <w:rStyle w:val="Hyperlink"/>
            </w:rPr>
            <w:t>)</w:t>
          </w:r>
          <w:r>
            <w:rPr>
              <w:rStyle w:val="Hyperlink"/>
            </w:rPr>
            <w:tab/>
          </w:r>
          <w:r>
            <w:fldChar w:fldCharType="begin"/>
          </w:r>
          <w:r>
            <w:rPr>
              <w:rStyle w:val="Hyperlink"/>
            </w:rPr>
            <w:instrText xml:space="preserve"> PAGEREF _Toc256000020 \h </w:instrText>
          </w:r>
          <w:r>
            <w:fldChar w:fldCharType="separate"/>
          </w:r>
          <w:r>
            <w:rPr>
              <w:rStyle w:val="Hyperlink"/>
            </w:rPr>
            <w:t>29</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REPRESENTATIONS AND CERTIFICATIONS</w:t>
          </w:r>
          <w:r>
            <w:rPr>
              <w:rStyle w:val="Hyperlink"/>
            </w:rPr>
            <w:tab/>
          </w:r>
          <w:r>
            <w:fldChar w:fldCharType="begin"/>
          </w:r>
          <w:r>
            <w:rPr>
              <w:rStyle w:val="Hyperlink"/>
            </w:rPr>
            <w:instrText xml:space="preserve"> PAGEREF _Toc256000021 \h </w:instrText>
          </w:r>
          <w:r>
            <w:fldChar w:fldCharType="separate"/>
          </w:r>
          <w:r>
            <w:rPr>
              <w:rStyle w:val="Hyperlink"/>
            </w:rPr>
            <w:t>30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3.1</w:t>
          </w:r>
          <w:r w:rsidR="00311B9C">
            <w:rPr>
              <w:rStyle w:val="Hyperlink"/>
            </w:rPr>
            <w:t xml:space="preserve">  52.204-8  </w:t>
          </w:r>
          <w:r>
            <w:rPr>
              <w:rStyle w:val="Hyperlink"/>
            </w:rPr>
            <w:t>ANNUAL REPRESENTATIONS AND CERTIFICATIONS</w:t>
          </w:r>
          <w:r w:rsidR="00311B9C">
            <w:rPr>
              <w:rStyle w:val="Hyperlink"/>
            </w:rPr>
            <w:t xml:space="preserve"> </w:t>
          </w:r>
          <w:r w:rsidR="00E5103F">
            <w:rPr>
              <w:rStyle w:val="Hyperlink"/>
            </w:rPr>
            <w:t>(</w:t>
          </w:r>
          <w:r>
            <w:rPr>
              <w:rStyle w:val="Hyperlink"/>
            </w:rPr>
            <w:t>MAY 2024</w:t>
          </w:r>
          <w:r w:rsidR="00E5103F">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30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3.2</w:t>
          </w:r>
          <w:r w:rsidR="0066414F">
            <w:rPr>
              <w:rStyle w:val="Hyperlink"/>
            </w:rPr>
            <w:t xml:space="preserve"> </w:t>
          </w:r>
          <w:r w:rsidR="00DB1158">
            <w:rPr>
              <w:rStyle w:val="Hyperlink"/>
            </w:rPr>
            <w:t xml:space="preserve"> </w:t>
          </w:r>
          <w:r>
            <w:rPr>
              <w:rStyle w:val="Hyperlink"/>
            </w:rPr>
            <w:t>52.204-24</w:t>
          </w:r>
          <w:r w:rsidR="0066414F">
            <w:rPr>
              <w:rStyle w:val="Hyperlink"/>
            </w:rPr>
            <w:t xml:space="preserve"> </w:t>
          </w:r>
          <w:r>
            <w:rPr>
              <w:rStyle w:val="Hyperlink"/>
            </w:rPr>
            <w:t>REPRESENTATION REGARDING CERTAIN TELECOMMUNICATIONS AND VIDEO SURVEILLANCE SERVICES OR EQUIPMENT</w:t>
          </w:r>
          <w:r w:rsidR="0066414F">
            <w:rPr>
              <w:rStyle w:val="Hyperlink"/>
            </w:rPr>
            <w:t xml:space="preserve"> (</w:t>
          </w:r>
          <w:r>
            <w:rPr>
              <w:rStyle w:val="Hyperlink"/>
            </w:rPr>
            <w:t>NOV 2021</w:t>
          </w:r>
          <w:r w:rsidR="0066414F">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34</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3.3</w:t>
          </w:r>
          <w:r w:rsidR="001D0CD9">
            <w:rPr>
              <w:rStyle w:val="Hyperlink"/>
            </w:rPr>
            <w:t xml:space="preserve">  </w:t>
          </w:r>
          <w:r>
            <w:rPr>
              <w:rStyle w:val="Hyperlink"/>
            </w:rPr>
            <w:t>52.204-29</w:t>
          </w:r>
          <w:r w:rsidR="001D0CD9">
            <w:rPr>
              <w:rStyle w:val="Hyperlink"/>
            </w:rPr>
            <w:t xml:space="preserve">  </w:t>
          </w:r>
          <w:r>
            <w:rPr>
              <w:rStyle w:val="Hyperlink"/>
            </w:rPr>
            <w:t>FEDERAL ACQUISITION SUPPLY CHAIN SECURITY ACT ORDERS—REPRESENTATION AND DISCLOSURES</w:t>
          </w:r>
          <w:r w:rsidR="001D0CD9">
            <w:rPr>
              <w:rStyle w:val="Hyperlink"/>
            </w:rPr>
            <w:t xml:space="preserve"> (</w:t>
          </w:r>
          <w:r>
            <w:rPr>
              <w:rStyle w:val="Hyperlink"/>
            </w:rPr>
            <w:t>DEC 2023</w:t>
          </w:r>
          <w:r w:rsidR="001D0CD9">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36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3.4</w:t>
          </w:r>
          <w:r w:rsidR="001D1D0E">
            <w:rPr>
              <w:rStyle w:val="Hyperlink"/>
            </w:rPr>
            <w:t xml:space="preserve"> 52.209-7 </w:t>
          </w:r>
          <w:r>
            <w:rPr>
              <w:rStyle w:val="Hyperlink"/>
            </w:rPr>
            <w:t>INFORMATION REGARDING RESPONSIBILITY MATTERS</w:t>
          </w:r>
          <w:r w:rsidR="001D1D0E">
            <w:rPr>
              <w:rStyle w:val="Hyperlink"/>
            </w:rPr>
            <w:t xml:space="preserve"> </w:t>
          </w:r>
          <w:r w:rsidR="00713935">
            <w:rPr>
              <w:rStyle w:val="Hyperlink"/>
            </w:rPr>
            <w:t>(</w:t>
          </w:r>
          <w:r>
            <w:rPr>
              <w:rStyle w:val="Hyperlink"/>
            </w:rPr>
            <w:t>OCT 2018</w:t>
          </w:r>
          <w:r w:rsidR="001D1D0E">
            <w:rPr>
              <w:rStyle w:val="Hyperlink"/>
            </w:rPr>
            <w:t>)</w:t>
          </w:r>
          <w:r>
            <w:rPr>
              <w:rStyle w:val="Hyperlink"/>
            </w:rPr>
            <w:tab/>
          </w:r>
          <w:r>
            <w:fldChar w:fldCharType="begin"/>
          </w:r>
          <w:r>
            <w:rPr>
              <w:rStyle w:val="Hyperlink"/>
            </w:rPr>
            <w:instrText xml:space="preserve"> PAGEREF _Toc256000025 \h </w:instrText>
          </w:r>
          <w:r>
            <w:fldChar w:fldCharType="separate"/>
          </w:r>
          <w:r>
            <w:rPr>
              <w:rStyle w:val="Hyperlink"/>
            </w:rPr>
            <w:t>38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3.5</w:t>
          </w:r>
          <w:r w:rsidR="00541703">
            <w:rPr>
              <w:rStyle w:val="Hyperlink"/>
            </w:rPr>
            <w:t xml:space="preserve">  </w:t>
          </w:r>
          <w:r>
            <w:rPr>
              <w:rStyle w:val="Hyperlink"/>
            </w:rPr>
            <w:t>52.209-13</w:t>
          </w:r>
          <w:r w:rsidR="00541703">
            <w:rPr>
              <w:rStyle w:val="Hyperlink"/>
            </w:rPr>
            <w:t xml:space="preserve"> </w:t>
          </w:r>
          <w:r>
            <w:rPr>
              <w:rStyle w:val="Hyperlink"/>
            </w:rPr>
            <w:t>VIOLATION OF ARMS CONTROL TREATIES OR AGREEMENTS—CERTIFICATION</w:t>
          </w:r>
          <w:r w:rsidR="00541703">
            <w:rPr>
              <w:rStyle w:val="Hyperlink"/>
            </w:rPr>
            <w:t xml:space="preserve"> (</w:t>
          </w:r>
          <w:r>
            <w:rPr>
              <w:rStyle w:val="Hyperlink"/>
            </w:rPr>
            <w:t>NOV 2021</w:t>
          </w:r>
          <w:r w:rsidR="00541703">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39</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GENERAL CONDITIONS</w:t>
          </w:r>
          <w:r>
            <w:rPr>
              <w:rStyle w:val="Hyperlink"/>
            </w:rPr>
            <w:tab/>
          </w:r>
          <w:r>
            <w:fldChar w:fldCharType="begin"/>
          </w:r>
          <w:r>
            <w:rPr>
              <w:rStyle w:val="Hyperlink"/>
            </w:rPr>
            <w:instrText xml:space="preserve"> PAGEREF _Toc256000027 \h </w:instrText>
          </w:r>
          <w:r>
            <w:fldChar w:fldCharType="separate"/>
          </w:r>
          <w:r>
            <w:rPr>
              <w:rStyle w:val="Hyperlink"/>
            </w:rPr>
            <w:t>42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4.1</w:t>
          </w:r>
          <w:r w:rsidR="00405153">
            <w:rPr>
              <w:rStyle w:val="Hyperlink"/>
            </w:rPr>
            <w:t xml:space="preserve">  </w:t>
          </w:r>
          <w:r>
            <w:rPr>
              <w:rStyle w:val="Hyperlink"/>
            </w:rPr>
            <w:t>52.204-19</w:t>
          </w:r>
          <w:r w:rsidR="00405153">
            <w:rPr>
              <w:rStyle w:val="Hyperlink"/>
            </w:rPr>
            <w:t xml:space="preserve">  </w:t>
          </w:r>
          <w:r>
            <w:rPr>
              <w:rStyle w:val="Hyperlink"/>
            </w:rPr>
            <w:t>INCORPORATION BY REFERENCE OF REPRESENTATIONS AND CERTIFICATIONS</w:t>
          </w:r>
          <w:r w:rsidR="00405153">
            <w:rPr>
              <w:rStyle w:val="Hyperlink"/>
            </w:rPr>
            <w:t xml:space="preserve"> (</w:t>
          </w:r>
          <w:r>
            <w:rPr>
              <w:rStyle w:val="Hyperlink"/>
            </w:rPr>
            <w:t>DEC 2014</w:t>
          </w:r>
          <w:r w:rsidR="00405153">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42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4.2</w:t>
          </w:r>
          <w:r w:rsidR="00DC59F4">
            <w:rPr>
              <w:rStyle w:val="Hyperlink"/>
            </w:rPr>
            <w:t xml:space="preserve"> </w:t>
          </w:r>
          <w:r>
            <w:rPr>
              <w:rStyle w:val="Hyperlink"/>
            </w:rPr>
            <w:t>52.204-30</w:t>
          </w:r>
          <w:r w:rsidR="00DC59F4">
            <w:rPr>
              <w:rStyle w:val="Hyperlink"/>
            </w:rPr>
            <w:t xml:space="preserve"> </w:t>
          </w:r>
          <w:r>
            <w:rPr>
              <w:rStyle w:val="Hyperlink"/>
            </w:rPr>
            <w:t>FEDERAL ACQUISITION SUPPLY CHAIN SECURITY ACT ORDERS—PROHIBITION</w:t>
          </w:r>
          <w:r w:rsidR="00DC59F4">
            <w:rPr>
              <w:rStyle w:val="Hyperlink"/>
            </w:rPr>
            <w:t xml:space="preserve"> (</w:t>
          </w:r>
          <w:r>
            <w:rPr>
              <w:rStyle w:val="Hyperlink"/>
            </w:rPr>
            <w:t>DEC 2023</w:t>
          </w:r>
          <w:r w:rsidR="00DC59F4">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42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4.3</w:t>
          </w:r>
          <w:r w:rsidR="009C000E">
            <w:rPr>
              <w:rStyle w:val="Hyperlink"/>
            </w:rPr>
            <w:t xml:space="preserve"> </w:t>
          </w:r>
          <w:r>
            <w:rPr>
              <w:rStyle w:val="Hyperlink"/>
            </w:rPr>
            <w:t>52.209-9</w:t>
          </w:r>
          <w:r w:rsidR="009C000E">
            <w:rPr>
              <w:rStyle w:val="Hyperlink"/>
            </w:rPr>
            <w:t xml:space="preserve"> </w:t>
          </w:r>
          <w:r>
            <w:rPr>
              <w:rStyle w:val="Hyperlink"/>
            </w:rPr>
            <w:t>UPDATES OF PUBLICLY AVAILABLE INFORMATION REGARDING RESPONSIBILITY MATTERS</w:t>
          </w:r>
          <w:r w:rsidR="009C000E">
            <w:rPr>
              <w:rStyle w:val="Hyperlink"/>
            </w:rPr>
            <w:t xml:space="preserve"> (</w:t>
          </w:r>
          <w:r>
            <w:rPr>
              <w:rStyle w:val="Hyperlink"/>
            </w:rPr>
            <w:t>OCT 2018</w:t>
          </w:r>
          <w:r w:rsidR="009C000E">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46</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4.4</w:t>
          </w:r>
          <w:r>
            <w:rPr>
              <w:rStyle w:val="Hyperlink"/>
            </w:rPr>
            <w:t xml:space="preserve">  52.211-</w:t>
          </w:r>
          <w:r>
            <w:rPr>
              <w:rStyle w:val="Hyperlink"/>
            </w:rPr>
            <w:t>10  COMMENCEMENT</w:t>
          </w:r>
          <w:r>
            <w:rPr>
              <w:rStyle w:val="Hyperlink"/>
            </w:rPr>
            <w:t>, PROSECUTION, AND COMPLETION OF WORK  (APR 1984)  ALTERNATE I  (APR 1984)</w:t>
          </w:r>
          <w:r>
            <w:rPr>
              <w:rStyle w:val="Hyperlink"/>
            </w:rPr>
            <w:tab/>
          </w:r>
          <w:r>
            <w:fldChar w:fldCharType="begin"/>
          </w:r>
          <w:r>
            <w:rPr>
              <w:rStyle w:val="Hyperlink"/>
            </w:rPr>
            <w:instrText xml:space="preserve"> PAGEREF _Toc256000031 \h </w:instrText>
          </w:r>
          <w:r>
            <w:fldChar w:fldCharType="separate"/>
          </w:r>
          <w:r>
            <w:rPr>
              <w:rStyle w:val="Hyperlink"/>
            </w:rPr>
            <w:t>47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4.5</w:t>
          </w:r>
          <w:r w:rsidR="001C0567">
            <w:rPr>
              <w:rStyle w:val="Hyperlink"/>
            </w:rPr>
            <w:t xml:space="preserve">  </w:t>
          </w:r>
          <w:r>
            <w:rPr>
              <w:rStyle w:val="Hyperlink"/>
            </w:rPr>
            <w:t>52.219-28</w:t>
          </w:r>
          <w:r w:rsidR="001C0567">
            <w:rPr>
              <w:rStyle w:val="Hyperlink"/>
            </w:rPr>
            <w:t xml:space="preserve"> </w:t>
          </w:r>
          <w:r>
            <w:rPr>
              <w:rStyle w:val="Hyperlink"/>
            </w:rPr>
            <w:t>POST-AWARD SMALL BUSINESS PROGRAM REREPRESENTATION</w:t>
          </w:r>
          <w:r w:rsidR="001C0567">
            <w:rPr>
              <w:rStyle w:val="Hyperlink"/>
            </w:rPr>
            <w:t xml:space="preserve"> (</w:t>
          </w:r>
          <w:r>
            <w:rPr>
              <w:rStyle w:val="Hyperlink"/>
            </w:rPr>
            <w:t>FEB 2024</w:t>
          </w:r>
          <w:r w:rsidR="001C0567">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48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4.6</w:t>
          </w:r>
          <w:r w:rsidR="00CD54C6">
            <w:rPr>
              <w:rStyle w:val="Hyperlink"/>
            </w:rPr>
            <w:t xml:space="preserve">  </w:t>
          </w:r>
          <w:r>
            <w:rPr>
              <w:rStyle w:val="Hyperlink"/>
            </w:rPr>
            <w:t>52.222-40</w:t>
          </w:r>
          <w:r w:rsidR="00CD54C6">
            <w:rPr>
              <w:rStyle w:val="Hyperlink"/>
            </w:rPr>
            <w:t xml:space="preserve"> </w:t>
          </w:r>
          <w:r>
            <w:rPr>
              <w:rStyle w:val="Hyperlink"/>
            </w:rPr>
            <w:t>NOTIFICATION OF EMPLOYEE RIGHTS UNDER THE NATIONAL LABOR RELATIONS ACT</w:t>
          </w:r>
          <w:r w:rsidR="00CD54C6">
            <w:rPr>
              <w:rStyle w:val="Hyperlink"/>
            </w:rPr>
            <w:t xml:space="preserve"> (</w:t>
          </w:r>
          <w:r>
            <w:rPr>
              <w:rStyle w:val="Hyperlink"/>
            </w:rPr>
            <w:t>DEC 2010</w:t>
          </w:r>
          <w:r w:rsidR="00CD54C6">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51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4.7</w:t>
          </w:r>
          <w:r w:rsidR="003F0684">
            <w:rPr>
              <w:rStyle w:val="Hyperlink"/>
            </w:rPr>
            <w:t xml:space="preserve">  </w:t>
          </w:r>
          <w:r>
            <w:rPr>
              <w:rStyle w:val="Hyperlink"/>
            </w:rPr>
            <w:t>52.223-20</w:t>
          </w:r>
          <w:r w:rsidR="003F0684">
            <w:rPr>
              <w:rStyle w:val="Hyperlink"/>
            </w:rPr>
            <w:t xml:space="preserve"> </w:t>
          </w:r>
          <w:r>
            <w:rPr>
              <w:rStyle w:val="Hyperlink"/>
            </w:rPr>
            <w:t>AEROSOLS</w:t>
          </w:r>
          <w:r w:rsidR="003F0684">
            <w:rPr>
              <w:rStyle w:val="Hyperlink"/>
            </w:rPr>
            <w:t xml:space="preserve"> (</w:t>
          </w:r>
          <w:r>
            <w:rPr>
              <w:rStyle w:val="Hyperlink"/>
            </w:rPr>
            <w:t>MAY 2024</w:t>
          </w:r>
          <w:r w:rsidR="003F0684">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52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4.8</w:t>
          </w:r>
          <w:r w:rsidR="00167A9C">
            <w:rPr>
              <w:rStyle w:val="Hyperlink"/>
            </w:rPr>
            <w:t xml:space="preserve">  </w:t>
          </w:r>
          <w:r>
            <w:rPr>
              <w:rStyle w:val="Hyperlink"/>
            </w:rPr>
            <w:t>52.223-21</w:t>
          </w:r>
          <w:r w:rsidR="00167A9C">
            <w:rPr>
              <w:rStyle w:val="Hyperlink"/>
            </w:rPr>
            <w:t xml:space="preserve"> </w:t>
          </w:r>
          <w:r>
            <w:rPr>
              <w:rStyle w:val="Hyperlink"/>
            </w:rPr>
            <w:t>FOAMS</w:t>
          </w:r>
          <w:r w:rsidR="00167A9C">
            <w:rPr>
              <w:rStyle w:val="Hyperlink"/>
            </w:rPr>
            <w:t xml:space="preserve"> (</w:t>
          </w:r>
          <w:r>
            <w:rPr>
              <w:rStyle w:val="Hyperlink"/>
            </w:rPr>
            <w:t>MAY 2024</w:t>
          </w:r>
          <w:r w:rsidR="00167A9C">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53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4.9</w:t>
          </w:r>
          <w:r w:rsidR="00946B64">
            <w:rPr>
              <w:rStyle w:val="Hyperlink"/>
            </w:rPr>
            <w:t xml:space="preserve">  </w:t>
          </w:r>
          <w:r>
            <w:rPr>
              <w:rStyle w:val="Hyperlink"/>
            </w:rPr>
            <w:t>52.225-9</w:t>
          </w:r>
          <w:r w:rsidR="00946B64">
            <w:rPr>
              <w:rStyle w:val="Hyperlink"/>
            </w:rPr>
            <w:t xml:space="preserve"> </w:t>
          </w:r>
          <w:r>
            <w:rPr>
              <w:rStyle w:val="Hyperlink"/>
            </w:rPr>
            <w:t>BUY AMERICAN—CONSTRUCTION MATERIALS</w:t>
          </w:r>
          <w:r w:rsidR="00946B64">
            <w:rPr>
              <w:rStyle w:val="Hyperlink"/>
            </w:rPr>
            <w:t xml:space="preserve"> (</w:t>
          </w:r>
          <w:r>
            <w:rPr>
              <w:rStyle w:val="Hyperlink"/>
            </w:rPr>
            <w:t>OCT 2022</w:t>
          </w:r>
          <w:r w:rsidR="00946B64">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53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4.10</w:t>
          </w:r>
          <w:r>
            <w:rPr>
              <w:rStyle w:val="Hyperlink"/>
            </w:rPr>
            <w:t xml:space="preserve">   </w:t>
          </w:r>
          <w:r>
            <w:rPr>
              <w:rStyle w:val="Hyperlink"/>
            </w:rPr>
            <w:t>SUPPLEMENTAL INSURANCE REQUIREMENTS</w:t>
          </w:r>
          <w:r>
            <w:rPr>
              <w:rStyle w:val="Hyperlink"/>
            </w:rPr>
            <w:tab/>
          </w:r>
          <w:r>
            <w:fldChar w:fldCharType="begin"/>
          </w:r>
          <w:r>
            <w:rPr>
              <w:rStyle w:val="Hyperlink"/>
            </w:rPr>
            <w:instrText xml:space="preserve"> PAGEREF _Toc256000037 \h </w:instrText>
          </w:r>
          <w:r>
            <w:fldChar w:fldCharType="separate"/>
          </w:r>
          <w:r>
            <w:rPr>
              <w:rStyle w:val="Hyperlink"/>
            </w:rPr>
            <w:t>58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4.11</w:t>
          </w:r>
          <w:r w:rsidR="00F66DF3">
            <w:rPr>
              <w:rStyle w:val="Hyperlink"/>
            </w:rPr>
            <w:t xml:space="preserve">  </w:t>
          </w:r>
          <w:r>
            <w:rPr>
              <w:rStyle w:val="Hyperlink"/>
            </w:rPr>
            <w:t>52.252-2</w:t>
          </w:r>
          <w:r w:rsidR="00F66DF3">
            <w:rPr>
              <w:rStyle w:val="Hyperlink"/>
            </w:rPr>
            <w:t xml:space="preserve">  </w:t>
          </w:r>
          <w:r>
            <w:rPr>
              <w:rStyle w:val="Hyperlink"/>
            </w:rPr>
            <w:t>CLAUSES INCORPORATED BY REFERENCE</w:t>
          </w:r>
          <w:r w:rsidR="00F66DF3">
            <w:rPr>
              <w:rStyle w:val="Hyperlink"/>
            </w:rPr>
            <w:t xml:space="preserve">  (</w:t>
          </w:r>
          <w:r>
            <w:rPr>
              <w:rStyle w:val="Hyperlink"/>
            </w:rPr>
            <w:t>FEB 1998</w:t>
          </w:r>
          <w:r w:rsidR="00F66DF3">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59</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4.12</w:t>
          </w:r>
          <w:r w:rsidR="00A23CBE">
            <w:rPr>
              <w:rStyle w:val="Hyperlink"/>
            </w:rPr>
            <w:t xml:space="preserve">  VAAR </w:t>
          </w:r>
          <w:r>
            <w:rPr>
              <w:rStyle w:val="Hyperlink"/>
            </w:rPr>
            <w:t>852.201-70</w:t>
          </w:r>
          <w:r w:rsidR="00A23CBE">
            <w:rPr>
              <w:rStyle w:val="Hyperlink"/>
            </w:rPr>
            <w:t xml:space="preserve">  </w:t>
          </w:r>
          <w:r>
            <w:rPr>
              <w:rStyle w:val="Hyperlink"/>
            </w:rPr>
            <w:t>CONTRACTING OFFICER'S REPRESENTATIVE</w:t>
          </w:r>
          <w:r w:rsidR="00A23CBE">
            <w:rPr>
              <w:rStyle w:val="Hyperlink"/>
            </w:rPr>
            <w:t xml:space="preserve"> (</w:t>
          </w:r>
          <w:r>
            <w:rPr>
              <w:rStyle w:val="Hyperlink"/>
            </w:rPr>
            <w:t>DEC 2022</w:t>
          </w:r>
          <w:r w:rsidR="00A23CBE">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62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4.13</w:t>
          </w:r>
          <w:r w:rsidR="00D50D04">
            <w:rPr>
              <w:rStyle w:val="Hyperlink"/>
            </w:rPr>
            <w:t xml:space="preserve">  VAAR </w:t>
          </w:r>
          <w:r>
            <w:rPr>
              <w:rStyle w:val="Hyperlink"/>
            </w:rPr>
            <w:t>852.203-70</w:t>
          </w:r>
          <w:r w:rsidR="00D50D04">
            <w:rPr>
              <w:rStyle w:val="Hyperlink"/>
            </w:rPr>
            <w:t xml:space="preserve"> </w:t>
          </w:r>
          <w:r>
            <w:rPr>
              <w:rStyle w:val="Hyperlink"/>
            </w:rPr>
            <w:t>COMMERCIAL ADVERTISING</w:t>
          </w:r>
          <w:r w:rsidR="00D50D04">
            <w:rPr>
              <w:rStyle w:val="Hyperlink"/>
            </w:rPr>
            <w:t xml:space="preserve"> (</w:t>
          </w:r>
          <w:r>
            <w:rPr>
              <w:rStyle w:val="Hyperlink"/>
            </w:rPr>
            <w:t>MAY 2018</w:t>
          </w:r>
          <w:r w:rsidR="00D50D04">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62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4.14</w:t>
          </w:r>
          <w:r>
            <w:rPr>
              <w:rStyle w:val="Hyperlink"/>
            </w:rPr>
            <w:t xml:space="preserve">  VAAR </w:t>
          </w:r>
          <w:r>
            <w:rPr>
              <w:rStyle w:val="Hyperlink"/>
            </w:rPr>
            <w:t>852.204-70</w:t>
          </w:r>
          <w:r>
            <w:rPr>
              <w:rStyle w:val="Hyperlink"/>
            </w:rPr>
            <w:t xml:space="preserve">  </w:t>
          </w:r>
          <w:r>
            <w:rPr>
              <w:rStyle w:val="Hyperlink"/>
            </w:rPr>
            <w:t>PERSONAL IDENTITY VERIFICATION OF CONTRACTOR PERSONNEL</w:t>
          </w:r>
          <w:r>
            <w:rPr>
              <w:rStyle w:val="Hyperlink"/>
            </w:rPr>
            <w:t xml:space="preserve"> (</w:t>
          </w:r>
          <w:r>
            <w:rPr>
              <w:rStyle w:val="Hyperlink"/>
            </w:rPr>
            <w:t>MAY 2020</w:t>
          </w:r>
          <w:r>
            <w:rPr>
              <w:rStyle w:val="Hyperlink"/>
            </w:rPr>
            <w:t>)</w:t>
          </w:r>
          <w:r>
            <w:rPr>
              <w:rStyle w:val="Hyperlink"/>
            </w:rPr>
            <w:tab/>
          </w:r>
          <w:r>
            <w:fldChar w:fldCharType="begin"/>
          </w:r>
          <w:r>
            <w:rPr>
              <w:rStyle w:val="Hyperlink"/>
            </w:rPr>
            <w:instrText xml:space="preserve"> PAGEREF _Toc256000041 \h </w:instrText>
          </w:r>
          <w:r>
            <w:fldChar w:fldCharType="separate"/>
          </w:r>
          <w:r>
            <w:rPr>
              <w:rStyle w:val="Hyperlink"/>
            </w:rPr>
            <w:t>62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4.15</w:t>
          </w:r>
          <w:r w:rsidR="00961B27">
            <w:rPr>
              <w:rStyle w:val="Hyperlink"/>
            </w:rPr>
            <w:t xml:space="preserve">  VAAR </w:t>
          </w:r>
          <w:r>
            <w:rPr>
              <w:rStyle w:val="Hyperlink"/>
            </w:rPr>
            <w:t>852.219-73</w:t>
          </w:r>
          <w:r w:rsidR="00961B27">
            <w:rPr>
              <w:rStyle w:val="Hyperlink"/>
            </w:rPr>
            <w:t xml:space="preserve">  </w:t>
          </w:r>
          <w:r w:rsidRPr="005C5575" w:rsidR="005C5575">
            <w:rPr>
              <w:rStyle w:val="Hyperlink"/>
            </w:rPr>
            <w:t>VA NOTICE OF TOTAL SET-ASIDE FOR CERTIFIED SERVICE-DISABLED VETERAN-OWNED SMALL BUSINESSES</w:t>
          </w:r>
          <w:r w:rsidR="005C5575">
            <w:rPr>
              <w:rStyle w:val="Hyperlink"/>
            </w:rPr>
            <w:t xml:space="preserve"> </w:t>
          </w:r>
          <w:r w:rsidR="00961B27">
            <w:rPr>
              <w:rStyle w:val="Hyperlink"/>
            </w:rPr>
            <w:t xml:space="preserve"> (</w:t>
          </w:r>
          <w:r>
            <w:rPr>
              <w:rStyle w:val="Hyperlink"/>
            </w:rPr>
            <w:t>JAN 2023</w:t>
          </w:r>
          <w:r w:rsidR="00961B27">
            <w:rPr>
              <w:rStyle w:val="Hyperlink"/>
            </w:rPr>
            <w:t>)</w:t>
          </w:r>
          <w:r w:rsidR="005C5575">
            <w:rPr>
              <w:rStyle w:val="Hyperlink"/>
            </w:rPr>
            <w:t xml:space="preserve"> (DEVIATION)</w:t>
          </w:r>
          <w:r>
            <w:rPr>
              <w:rStyle w:val="Hyperlink"/>
            </w:rPr>
            <w:tab/>
          </w:r>
          <w:r>
            <w:fldChar w:fldCharType="begin"/>
          </w:r>
          <w:r>
            <w:rPr>
              <w:rStyle w:val="Hyperlink"/>
            </w:rPr>
            <w:instrText xml:space="preserve"> PAGEREF _Toc256000042 \h </w:instrText>
          </w:r>
          <w:r>
            <w:fldChar w:fldCharType="separate"/>
          </w:r>
          <w:r>
            <w:rPr>
              <w:rStyle w:val="Hyperlink"/>
            </w:rPr>
            <w:t>62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4.16</w:t>
          </w:r>
          <w:r w:rsidR="009B2448">
            <w:rPr>
              <w:rStyle w:val="Hyperlink"/>
            </w:rPr>
            <w:t xml:space="preserve">  VAAR </w:t>
          </w:r>
          <w:r>
            <w:rPr>
              <w:rStyle w:val="Hyperlink"/>
            </w:rPr>
            <w:t>852.219-75</w:t>
          </w:r>
          <w:r w:rsidR="009B2448">
            <w:rPr>
              <w:rStyle w:val="Hyperlink"/>
            </w:rPr>
            <w:t xml:space="preserve">  </w:t>
          </w:r>
          <w:r w:rsidRPr="00EE3B30" w:rsidR="00EE3B30">
            <w:rPr>
              <w:rStyle w:val="Hyperlink"/>
            </w:rPr>
            <w:t>VA NOTICE OF LIMITATIONS ON SUBCONTRACTING</w:t>
          </w:r>
          <w:r>
            <w:rPr>
              <w:rStyle w:val="Hyperlink"/>
            </w:rPr>
            <w:t>—</w:t>
          </w:r>
          <w:r w:rsidRPr="00EE3B30" w:rsidR="00EE3B30">
            <w:rPr>
              <w:rStyle w:val="Hyperlink"/>
            </w:rPr>
            <w:t>CERTIFICATE OF COMPLIANCE FOR SERVICES AND CONSTRUCTION</w:t>
          </w:r>
          <w:r w:rsidR="009B2448">
            <w:rPr>
              <w:rStyle w:val="Hyperlink"/>
            </w:rPr>
            <w:t xml:space="preserve"> (</w:t>
          </w:r>
          <w:r>
            <w:rPr>
              <w:rStyle w:val="Hyperlink"/>
            </w:rPr>
            <w:t>JAN 2023</w:t>
          </w:r>
          <w:r w:rsidR="009B2448">
            <w:rPr>
              <w:rStyle w:val="Hyperlink"/>
            </w:rPr>
            <w:t>)</w:t>
          </w:r>
          <w:r w:rsidR="00EE3B30">
            <w:rPr>
              <w:rStyle w:val="Hyperlink"/>
            </w:rPr>
            <w:t xml:space="preserve"> (DEVIATION)</w:t>
          </w:r>
          <w:r>
            <w:rPr>
              <w:rStyle w:val="Hyperlink"/>
            </w:rPr>
            <w:tab/>
          </w:r>
          <w:r>
            <w:fldChar w:fldCharType="begin"/>
          </w:r>
          <w:r>
            <w:rPr>
              <w:rStyle w:val="Hyperlink"/>
            </w:rPr>
            <w:instrText xml:space="preserve"> PAGEREF _Toc256000043 \h </w:instrText>
          </w:r>
          <w:r>
            <w:fldChar w:fldCharType="separate"/>
          </w:r>
          <w:r>
            <w:rPr>
              <w:rStyle w:val="Hyperlink"/>
            </w:rPr>
            <w:t>65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4.17</w:t>
          </w:r>
          <w:r w:rsidR="0034190D">
            <w:rPr>
              <w:rStyle w:val="Hyperlink"/>
            </w:rPr>
            <w:t xml:space="preserve">  VAAR </w:t>
          </w:r>
          <w:r>
            <w:rPr>
              <w:rStyle w:val="Hyperlink"/>
            </w:rPr>
            <w:t>852.228-70</w:t>
          </w:r>
          <w:r w:rsidR="0034190D">
            <w:rPr>
              <w:rStyle w:val="Hyperlink"/>
            </w:rPr>
            <w:t xml:space="preserve">  </w:t>
          </w:r>
          <w:r>
            <w:rPr>
              <w:rStyle w:val="Hyperlink"/>
            </w:rPr>
            <w:t>BOND PREMIUM ADJUSTMENT</w:t>
          </w:r>
          <w:r w:rsidR="0034190D">
            <w:rPr>
              <w:rStyle w:val="Hyperlink"/>
            </w:rPr>
            <w:t xml:space="preserve"> (</w:t>
          </w:r>
          <w:r>
            <w:rPr>
              <w:rStyle w:val="Hyperlink"/>
            </w:rPr>
            <w:t>JAN 2008</w:t>
          </w:r>
          <w:r w:rsidR="0034190D">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67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Pr>
            <w:t>4.18</w:t>
          </w:r>
          <w:r w:rsidR="00DB5EDA">
            <w:rPr>
              <w:rStyle w:val="Hyperlink"/>
            </w:rPr>
            <w:t xml:space="preserve">  VAAR </w:t>
          </w:r>
          <w:r>
            <w:rPr>
              <w:rStyle w:val="Hyperlink"/>
            </w:rPr>
            <w:t>852.232-70</w:t>
          </w:r>
          <w:r w:rsidR="00DB5EDA">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PAGEREF _Toc256000045 \h </w:instrText>
          </w:r>
          <w:r>
            <w:fldChar w:fldCharType="separate"/>
          </w:r>
          <w:r>
            <w:rPr>
              <w:rStyle w:val="Hyperlink"/>
            </w:rPr>
            <w:t>67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Pr>
            <w:t>4.19</w:t>
          </w:r>
          <w:r w:rsidR="00256243">
            <w:rPr>
              <w:rStyle w:val="Hyperlink"/>
            </w:rPr>
            <w:t xml:space="preserve">  VAAR </w:t>
          </w:r>
          <w:r>
            <w:rPr>
              <w:rStyle w:val="Hyperlink"/>
            </w:rPr>
            <w:t>852.228-72</w:t>
          </w:r>
          <w:r w:rsidR="00256243">
            <w:rPr>
              <w:rStyle w:val="Hyperlink"/>
            </w:rPr>
            <w:t xml:space="preserve">  </w:t>
          </w:r>
          <w:r>
            <w:rPr>
              <w:rStyle w:val="Hyperlink"/>
            </w:rPr>
            <w:t>ASSISTING SERVICE-DISABLED VETERAN-OWNED AND VETERAN-OWNED SMALL BUSINESSES IN OBTAINING BONDS</w:t>
          </w:r>
          <w:r w:rsidR="00256243">
            <w:rPr>
              <w:rStyle w:val="Hyperlink"/>
            </w:rPr>
            <w:t xml:space="preserve"> (</w:t>
          </w:r>
          <w:r>
            <w:rPr>
              <w:rStyle w:val="Hyperlink"/>
            </w:rPr>
            <w:t>DEC 2009</w:t>
          </w:r>
          <w:r w:rsidR="00256243">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70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Pr>
            <w:t>4.20</w:t>
          </w:r>
          <w:r w:rsidR="00127DC1">
            <w:rPr>
              <w:rStyle w:val="Hyperlink"/>
            </w:rPr>
            <w:t xml:space="preserve"> </w:t>
          </w:r>
          <w:r w:rsidR="00685435">
            <w:rPr>
              <w:rStyle w:val="Hyperlink"/>
            </w:rPr>
            <w:t xml:space="preserve"> VAAR</w:t>
          </w:r>
          <w:r w:rsidR="00127DC1">
            <w:rPr>
              <w:rStyle w:val="Hyperlink"/>
            </w:rPr>
            <w:t xml:space="preserve"> </w:t>
          </w:r>
          <w:r>
            <w:rPr>
              <w:rStyle w:val="Hyperlink"/>
            </w:rPr>
            <w:t>852.232-72</w:t>
          </w:r>
          <w:r w:rsidR="007338F7">
            <w:rPr>
              <w:rStyle w:val="Hyperlink"/>
            </w:rPr>
            <w:t xml:space="preserve"> </w:t>
          </w:r>
          <w:r>
            <w:rPr>
              <w:rStyle w:val="Hyperlink"/>
            </w:rPr>
            <w:t>ELECTRONIC SUBMISSION OF PAYMENT REQUESTS</w:t>
          </w:r>
          <w:r w:rsidR="007338F7">
            <w:rPr>
              <w:rStyle w:val="Hyperlink"/>
            </w:rPr>
            <w:t xml:space="preserve"> (</w:t>
          </w:r>
          <w:r>
            <w:rPr>
              <w:rStyle w:val="Hyperlink"/>
            </w:rPr>
            <w:t>NOV 2018</w:t>
          </w:r>
          <w:r w:rsidR="007338F7">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70</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Pr>
            <w:t>4.21</w:t>
          </w:r>
          <w:r w:rsidR="0014308A">
            <w:rPr>
              <w:rStyle w:val="Hyperlink"/>
            </w:rPr>
            <w:t xml:space="preserve">  VAAR </w:t>
          </w:r>
          <w:r>
            <w:rPr>
              <w:rStyle w:val="Hyperlink"/>
            </w:rPr>
            <w:t>852.236-71</w:t>
          </w:r>
          <w:r w:rsidR="0014308A">
            <w:rPr>
              <w:rStyle w:val="Hyperlink"/>
            </w:rPr>
            <w:t xml:space="preserve">  </w:t>
          </w:r>
          <w:r>
            <w:rPr>
              <w:rStyle w:val="Hyperlink"/>
            </w:rPr>
            <w:t>SPECIFICATIONS AND DRAWINGS FOR CONSTRUCTION</w:t>
          </w:r>
          <w:r w:rsidR="0014308A">
            <w:rPr>
              <w:rStyle w:val="Hyperlink"/>
            </w:rPr>
            <w:t xml:space="preserve"> (</w:t>
          </w:r>
          <w:r>
            <w:rPr>
              <w:rStyle w:val="Hyperlink"/>
            </w:rPr>
            <w:t>APR 2019</w:t>
          </w:r>
          <w:r w:rsidR="0014308A">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71</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Pr>
            <w:t>4.22</w:t>
          </w:r>
          <w:r w:rsidR="003C7D91">
            <w:rPr>
              <w:rStyle w:val="Hyperlink"/>
            </w:rPr>
            <w:t xml:space="preserve">  VAAR </w:t>
          </w:r>
          <w:r>
            <w:rPr>
              <w:rStyle w:val="Hyperlink"/>
            </w:rPr>
            <w:t>852.236-79</w:t>
          </w:r>
          <w:r w:rsidR="003C7D91">
            <w:rPr>
              <w:rStyle w:val="Hyperlink"/>
            </w:rPr>
            <w:t xml:space="preserve"> </w:t>
          </w:r>
          <w:r>
            <w:rPr>
              <w:rStyle w:val="Hyperlink"/>
            </w:rPr>
            <w:t>CONTRACTOR PRODUCTION REPORT</w:t>
          </w:r>
          <w:r w:rsidR="003C7D91">
            <w:rPr>
              <w:rStyle w:val="Hyperlink"/>
            </w:rPr>
            <w:t xml:space="preserve"> (</w:t>
          </w:r>
          <w:r>
            <w:rPr>
              <w:rStyle w:val="Hyperlink"/>
            </w:rPr>
            <w:t>APR 2019</w:t>
          </w:r>
          <w:r w:rsidR="003C7D91">
            <w:rPr>
              <w:rStyle w:val="Hyperlink"/>
            </w:rPr>
            <w:t>)</w:t>
          </w:r>
          <w:r>
            <w:rPr>
              <w:rStyle w:val="Hyperlink"/>
            </w:rPr>
            <w:tab/>
          </w:r>
          <w:r>
            <w:fldChar w:fldCharType="begin"/>
          </w:r>
          <w:r>
            <w:rPr>
              <w:rStyle w:val="Hyperlink"/>
            </w:rPr>
            <w:instrText xml:space="preserve"> PAGEREF _Toc256000049 \h </w:instrText>
          </w:r>
          <w:r>
            <w:fldChar w:fldCharType="separate"/>
          </w:r>
          <w:r>
            <w:rPr>
              <w:rStyle w:val="Hyperlink"/>
            </w:rPr>
            <w:t>72</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Pr>
            <w:t>4.23</w:t>
          </w:r>
          <w:r w:rsidR="0038235C">
            <w:rPr>
              <w:rStyle w:val="Hyperlink"/>
            </w:rPr>
            <w:t xml:space="preserve">  VAAR </w:t>
          </w:r>
          <w:r>
            <w:rPr>
              <w:rStyle w:val="Hyperlink"/>
            </w:rPr>
            <w:t>852.236-80</w:t>
          </w:r>
          <w:r w:rsidR="0038235C">
            <w:rPr>
              <w:rStyle w:val="Hyperlink"/>
            </w:rPr>
            <w:t xml:space="preserve"> </w:t>
          </w:r>
          <w:r>
            <w:rPr>
              <w:rStyle w:val="Hyperlink"/>
            </w:rPr>
            <w:t>SUBCONTRACTS AND WORK COORDINATION</w:t>
          </w:r>
          <w:r w:rsidR="0038235C">
            <w:rPr>
              <w:rStyle w:val="Hyperlink"/>
            </w:rPr>
            <w:t xml:space="preserve"> (</w:t>
          </w:r>
          <w:r>
            <w:rPr>
              <w:rStyle w:val="Hyperlink"/>
            </w:rPr>
            <w:t>APR 2019</w:t>
          </w:r>
          <w:r w:rsidR="0038235C">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73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Pr>
            <w:t>4.24</w:t>
          </w:r>
          <w:r w:rsidR="007A7A67">
            <w:rPr>
              <w:rStyle w:val="Hyperlink"/>
            </w:rPr>
            <w:t xml:space="preserve">  VAAR </w:t>
          </w:r>
          <w:r>
            <w:rPr>
              <w:rStyle w:val="Hyperlink"/>
            </w:rPr>
            <w:t>852.236-90</w:t>
          </w:r>
          <w:r w:rsidR="007A7A67">
            <w:rPr>
              <w:rStyle w:val="Hyperlink"/>
            </w:rPr>
            <w:t xml:space="preserve">  </w:t>
          </w:r>
          <w:r>
            <w:rPr>
              <w:rStyle w:val="Hyperlink"/>
            </w:rPr>
            <w:t>RESTRICTION ON SUBMISSION AND USE OF EQUAL PRODUCTS</w:t>
          </w:r>
          <w:r w:rsidR="007A7A67">
            <w:rPr>
              <w:rStyle w:val="Hyperlink"/>
            </w:rPr>
            <w:t xml:space="preserve"> (</w:t>
          </w:r>
          <w:r>
            <w:rPr>
              <w:rStyle w:val="Hyperlink"/>
            </w:rPr>
            <w:t>APR 2019</w:t>
          </w:r>
          <w:r w:rsidR="007A7A67">
            <w:rPr>
              <w:rStyle w:val="Hyperlink"/>
            </w:rPr>
            <w:t>)</w:t>
          </w:r>
          <w:r>
            <w:rPr>
              <w:rStyle w:val="Hyperlink"/>
            </w:rPr>
            <w:tab/>
          </w:r>
          <w:r>
            <w:fldChar w:fldCharType="begin"/>
          </w:r>
          <w:r>
            <w:rPr>
              <w:rStyle w:val="Hyperlink"/>
            </w:rPr>
            <w:instrText xml:space="preserve"> PAGEREF _Toc256000051 \h </w:instrText>
          </w:r>
          <w:r>
            <w:fldChar w:fldCharType="separate"/>
          </w:r>
          <w:r>
            <w:rPr>
              <w:rStyle w:val="Hyperlink"/>
            </w:rPr>
            <w:t>73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Pr>
            <w:t>4.25</w:t>
          </w:r>
          <w:r w:rsidR="00CC2AB8">
            <w:rPr>
              <w:rStyle w:val="Hyperlink"/>
            </w:rPr>
            <w:t xml:space="preserve">  VAAR </w:t>
          </w:r>
          <w:r>
            <w:rPr>
              <w:rStyle w:val="Hyperlink"/>
            </w:rPr>
            <w:t>852.242-70</w:t>
          </w:r>
          <w:r w:rsidR="00CC2AB8">
            <w:rPr>
              <w:rStyle w:val="Hyperlink"/>
            </w:rPr>
            <w:t xml:space="preserve">  </w:t>
          </w:r>
          <w:r>
            <w:rPr>
              <w:rStyle w:val="Hyperlink"/>
            </w:rPr>
            <w:t>GOVERNMENT CONSTRUCTION CONTRACT ADMINISTRATION</w:t>
          </w:r>
          <w:r w:rsidR="00CC2AB8">
            <w:rPr>
              <w:rStyle w:val="Hyperlink"/>
            </w:rPr>
            <w:t xml:space="preserve"> (</w:t>
          </w:r>
          <w:r>
            <w:rPr>
              <w:rStyle w:val="Hyperlink"/>
            </w:rPr>
            <w:t>OCT 2020</w:t>
          </w:r>
          <w:r w:rsidR="00CC2AB8">
            <w:rPr>
              <w:rStyle w:val="Hyperlink"/>
            </w:rPr>
            <w:t>)</w:t>
          </w:r>
          <w:r>
            <w:rPr>
              <w:rStyle w:val="Hyperlink"/>
            </w:rPr>
            <w:tab/>
          </w:r>
          <w:r>
            <w:fldChar w:fldCharType="begin"/>
          </w:r>
          <w:r>
            <w:rPr>
              <w:rStyle w:val="Hyperlink"/>
            </w:rPr>
            <w:instrText xml:space="preserve"> PAGEREF _Toc256000052 \h </w:instrText>
          </w:r>
          <w:r>
            <w:fldChar w:fldCharType="separate"/>
          </w:r>
          <w:r>
            <w:rPr>
              <w:rStyle w:val="Hyperlink"/>
            </w:rPr>
            <w:t>73</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Pr>
            <w:t>4.26</w:t>
          </w:r>
          <w:r>
            <w:rPr>
              <w:rStyle w:val="Hyperlink"/>
            </w:rPr>
            <w:t xml:space="preserve">  VAAR </w:t>
          </w:r>
          <w:r>
            <w:rPr>
              <w:rStyle w:val="Hyperlink"/>
            </w:rPr>
            <w:t>852.242-71</w:t>
          </w:r>
          <w:r>
            <w:rPr>
              <w:rStyle w:val="Hyperlink"/>
            </w:rPr>
            <w:t xml:space="preserve">  </w:t>
          </w:r>
          <w:r>
            <w:rPr>
              <w:rStyle w:val="Hyperlink"/>
            </w:rPr>
            <w:t>ADMINISTRATIVE CONTRACTING OFFICER</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_Toc256000053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"_Toc256000054" </w:instrText>
          </w:r>
          <w:r>
            <w:fldChar w:fldCharType="separate"/>
          </w:r>
          <w:r>
            <w:rPr>
              <w:rStyle w:val="Hyperlink"/>
            </w:rPr>
            <w:t>4.27</w:t>
          </w:r>
          <w:r w:rsidR="00CC2AB8">
            <w:rPr>
              <w:rStyle w:val="Hyperlink"/>
            </w:rPr>
            <w:t xml:space="preserve">  VAAR </w:t>
          </w:r>
          <w:r>
            <w:rPr>
              <w:rStyle w:val="Hyperlink"/>
            </w:rPr>
            <w:t>852.243-70</w:t>
          </w:r>
          <w:r w:rsidR="00CC2AB8">
            <w:rPr>
              <w:rStyle w:val="Hyperlink"/>
            </w:rPr>
            <w:t xml:space="preserve">  </w:t>
          </w:r>
          <w:r>
            <w:rPr>
              <w:rStyle w:val="Hyperlink"/>
            </w:rPr>
            <w:t>CONSTRUCTION CONTRACT CHANGES—SUPPLEMENT</w:t>
          </w:r>
          <w:r w:rsidR="00CC2AB8">
            <w:rPr>
              <w:rStyle w:val="Hyperlink"/>
            </w:rPr>
            <w:t xml:space="preserve"> (</w:t>
          </w:r>
          <w:r>
            <w:rPr>
              <w:rStyle w:val="Hyperlink"/>
            </w:rPr>
            <w:t>SEP 2019</w:t>
          </w:r>
          <w:r w:rsidR="00CC2AB8">
            <w:rPr>
              <w:rStyle w:val="Hyperlink"/>
            </w:rPr>
            <w:t>)</w:t>
          </w:r>
          <w:r>
            <w:rPr>
              <w:rStyle w:val="Hyperlink"/>
            </w:rPr>
            <w:tab/>
          </w:r>
          <w:r>
            <w:fldChar w:fldCharType="begin"/>
          </w:r>
          <w:r>
            <w:rPr>
              <w:rStyle w:val="Hyperlink"/>
            </w:rPr>
            <w:instrText xml:space="preserve"> PAGEREF _Toc256000054 \h </w:instrText>
          </w:r>
          <w:r>
            <w:fldChar w:fldCharType="separate"/>
          </w:r>
          <w:r>
            <w:rPr>
              <w:rStyle w:val="Hyperlink"/>
            </w:rPr>
            <w:t>75</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"_Toc256000055" </w:instrText>
          </w:r>
          <w:r>
            <w:fldChar w:fldCharType="separate"/>
          </w:r>
          <w:r>
            <w:rPr>
              <w:rStyle w:val="Hyperlink"/>
            </w:rPr>
            <w:t>4.28</w:t>
          </w:r>
          <w:r w:rsidR="003534C7">
            <w:rPr>
              <w:rStyle w:val="Hyperlink"/>
            </w:rPr>
            <w:t xml:space="preserve">  </w:t>
          </w:r>
          <w:r>
            <w:rPr>
              <w:rStyle w:val="Hyperlink"/>
            </w:rPr>
            <w:t>IT CONTRACT SECURITY</w:t>
          </w:r>
          <w:r>
            <w:rPr>
              <w:rStyle w:val="Hyperlink"/>
            </w:rPr>
            <w:tab/>
          </w:r>
          <w:r>
            <w:fldChar w:fldCharType="begin"/>
          </w:r>
          <w:r>
            <w:rPr>
              <w:rStyle w:val="Hyperlink"/>
            </w:rPr>
            <w:instrText xml:space="preserve"> PAGEREF _Toc256000055 \h </w:instrText>
          </w:r>
          <w:r>
            <w:fldChar w:fldCharType="separate"/>
          </w:r>
          <w:r>
            <w:rPr>
              <w:rStyle w:val="Hyperlink"/>
            </w:rPr>
            <w:t>76</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"_Toc256000056" </w:instrText>
          </w:r>
          <w:r>
            <w:fldChar w:fldCharType="separate"/>
          </w:r>
          <w:r>
            <w:rPr>
              <w:rStyle w:val="Hyperlink"/>
            </w:rPr>
            <w:t>DESIGN BUILD SPECIFICATIONS</w:t>
          </w:r>
          <w:r>
            <w:rPr>
              <w:rStyle w:val="Hyperlink"/>
            </w:rPr>
            <w:tab/>
          </w:r>
          <w:r>
            <w:fldChar w:fldCharType="begin"/>
          </w:r>
          <w:r>
            <w:rPr>
              <w:rStyle w:val="Hyperlink"/>
            </w:rPr>
            <w:instrText xml:space="preserve"> PAGEREF _Toc256000056 \h </w:instrText>
          </w:r>
          <w:r>
            <w:fldChar w:fldCharType="separate"/>
          </w:r>
          <w:r>
            <w:rPr>
              <w:rStyle w:val="Hyperlink"/>
            </w:rPr>
            <w:t>87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"_Toc256000057" </w:instrText>
          </w:r>
          <w:r>
            <w:fldChar w:fldCharType="separate"/>
          </w:r>
          <w:r>
            <w:rPr>
              <w:rStyle w:val="Hyperlink"/>
            </w:rPr>
            <w:t>4.29</w:t>
          </w:r>
          <w:r>
            <w:rPr>
              <w:rStyle w:val="Hyperlink"/>
            </w:rPr>
            <w:t xml:space="preserve">  </w:t>
          </w:r>
          <w:r>
            <w:rPr>
              <w:rStyle w:val="Hyperlink"/>
            </w:rPr>
            <w:t>SCHEDULE OF PAYMENTS FOR DESIGN SERVICES</w:t>
          </w:r>
          <w:r>
            <w:rPr>
              <w:rStyle w:val="Hyperlink"/>
            </w:rPr>
            <w:tab/>
          </w:r>
          <w:r>
            <w:fldChar w:fldCharType="begin"/>
          </w:r>
          <w:r>
            <w:rPr>
              <w:rStyle w:val="Hyperlink"/>
            </w:rPr>
            <w:instrText xml:space="preserve"> PAGEREF _Toc256000057 \h </w:instrText>
          </w:r>
          <w:r>
            <w:fldChar w:fldCharType="separate"/>
          </w:r>
          <w:r>
            <w:rPr>
              <w:rStyle w:val="Hyperlink"/>
            </w:rPr>
            <w:t>87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"_Toc256000058" </w:instrText>
          </w:r>
          <w:r>
            <w:fldChar w:fldCharType="separate"/>
          </w:r>
          <w:r>
            <w:rPr>
              <w:rStyle w:val="Hyperlink"/>
            </w:rPr>
            <w:t>4.30</w:t>
          </w:r>
          <w:r>
            <w:rPr>
              <w:rStyle w:val="Hyperlink"/>
            </w:rPr>
            <w:t xml:space="preserve">  </w:t>
          </w:r>
          <w:r>
            <w:rPr>
              <w:rStyle w:val="Hyperlink"/>
            </w:rPr>
            <w:t>OWNERSHIP OF ORIGINAL DOCUMENTS</w:t>
          </w:r>
          <w:r>
            <w:rPr>
              <w:rStyle w:val="Hyperlink"/>
            </w:rPr>
            <w:tab/>
          </w:r>
          <w:r>
            <w:fldChar w:fldCharType="begin"/>
          </w:r>
          <w:r>
            <w:rPr>
              <w:rStyle w:val="Hyperlink"/>
            </w:rPr>
            <w:instrText xml:space="preserve"> PAGEREF _Toc256000058 \h </w:instrText>
          </w:r>
          <w:r>
            <w:fldChar w:fldCharType="separate"/>
          </w:r>
          <w:r>
            <w:rPr>
              <w:rStyle w:val="Hyperlink"/>
            </w:rPr>
            <w:t>87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"_Toc256000059" </w:instrText>
          </w:r>
          <w:r>
            <w:fldChar w:fldCharType="separate"/>
          </w:r>
          <w:r>
            <w:rPr>
              <w:rStyle w:val="Hyperlink"/>
            </w:rPr>
            <w:t>4.31</w:t>
          </w:r>
          <w:r>
            <w:rPr>
              <w:rStyle w:val="Hyperlink"/>
            </w:rPr>
            <w:t xml:space="preserve">  </w:t>
          </w:r>
          <w:r>
            <w:rPr>
              <w:rStyle w:val="Hyperlink"/>
            </w:rPr>
            <w:t>RETENTION OF REVIEW DOCUMENTS</w:t>
          </w:r>
          <w:r>
            <w:rPr>
              <w:rStyle w:val="Hyperlink"/>
            </w:rPr>
            <w:tab/>
          </w:r>
          <w:r>
            <w:fldChar w:fldCharType="begin"/>
          </w:r>
          <w:r>
            <w:rPr>
              <w:rStyle w:val="Hyperlink"/>
            </w:rPr>
            <w:instrText xml:space="preserve"> PAGEREF _Toc256000059 \h </w:instrText>
          </w:r>
          <w:r>
            <w:fldChar w:fldCharType="separate"/>
          </w:r>
          <w:r>
            <w:rPr>
              <w:rStyle w:val="Hyperlink"/>
            </w:rPr>
            <w:t>87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"_Toc256000060" </w:instrText>
          </w:r>
          <w:r>
            <w:fldChar w:fldCharType="separate"/>
          </w:r>
          <w:r>
            <w:rPr>
              <w:rStyle w:val="Hyperlink"/>
            </w:rPr>
            <w:t>4.32</w:t>
          </w:r>
          <w:r>
            <w:rPr>
              <w:rStyle w:val="Hyperlink"/>
            </w:rPr>
            <w:t xml:space="preserve">  </w:t>
          </w:r>
          <w:r>
            <w:rPr>
              <w:rStyle w:val="Hyperlink"/>
            </w:rPr>
            <w:t>CONTRACT DRAWINGS AND SPECIFICATIONS GOVERNMENT FURNISHED PLANNING INFORMATION</w:t>
          </w:r>
          <w:r>
            <w:rPr>
              <w:rStyle w:val="Hyperlink"/>
            </w:rPr>
            <w:tab/>
          </w:r>
          <w:r>
            <w:fldChar w:fldCharType="begin"/>
          </w:r>
          <w:r>
            <w:rPr>
              <w:rStyle w:val="Hyperlink"/>
            </w:rPr>
            <w:instrText xml:space="preserve"> PAGEREF _Toc256000060 \h </w:instrText>
          </w:r>
          <w:r>
            <w:fldChar w:fldCharType="separate"/>
          </w:r>
          <w:r>
            <w:rPr>
              <w:rStyle w:val="Hyperlink"/>
            </w:rPr>
            <w:t>87</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"_Toc256000061" </w:instrText>
          </w:r>
          <w:r>
            <w:fldChar w:fldCharType="separate"/>
          </w:r>
          <w:r>
            <w:rPr>
              <w:rStyle w:val="Hyperlink"/>
            </w:rPr>
            <w:t>4.33</w:t>
          </w:r>
          <w:r>
            <w:rPr>
              <w:rStyle w:val="Hyperlink"/>
            </w:rPr>
            <w:t xml:space="preserve">  </w:t>
          </w:r>
          <w:r>
            <w:rPr>
              <w:rStyle w:val="Hyperlink"/>
            </w:rPr>
            <w:t>COORDINATION WITH MEDICAL CENTER</w:t>
          </w:r>
          <w:r>
            <w:rPr>
              <w:rStyle w:val="Hyperlink"/>
            </w:rPr>
            <w:tab/>
          </w:r>
          <w:r>
            <w:fldChar w:fldCharType="begin"/>
          </w:r>
          <w:r>
            <w:rPr>
              <w:rStyle w:val="Hyperlink"/>
            </w:rPr>
            <w:instrText xml:space="preserve"> PAGEREF _Toc256000061 \h </w:instrText>
          </w:r>
          <w:r>
            <w:fldChar w:fldCharType="separate"/>
          </w:r>
          <w:r>
            <w:rPr>
              <w:rStyle w:val="Hyperlink"/>
            </w:rPr>
            <w:t>88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"_Toc256000062" </w:instrText>
          </w:r>
          <w:r>
            <w:fldChar w:fldCharType="separate"/>
          </w:r>
          <w:r>
            <w:rPr>
              <w:rStyle w:val="Hyperlink"/>
            </w:rPr>
            <w:t>4.34</w:t>
          </w:r>
          <w:r>
            <w:rPr>
              <w:rStyle w:val="Hyperlink"/>
            </w:rPr>
            <w:t xml:space="preserve">  </w:t>
          </w:r>
          <w:r>
            <w:rPr>
              <w:rStyle w:val="Hyperlink"/>
            </w:rPr>
            <w:t>RESPONSIBILITY OF THE DESIGN-BUILD CONTRACTOR</w:t>
          </w:r>
          <w:r>
            <w:rPr>
              <w:rStyle w:val="Hyperlink"/>
            </w:rPr>
            <w:tab/>
          </w:r>
          <w:r>
            <w:fldChar w:fldCharType="begin"/>
          </w:r>
          <w:r>
            <w:rPr>
              <w:rStyle w:val="Hyperlink"/>
            </w:rPr>
            <w:instrText xml:space="preserve"> PAGEREF _Toc256000062 \h </w:instrText>
          </w:r>
          <w:r>
            <w:fldChar w:fldCharType="separate"/>
          </w:r>
          <w:r>
            <w:rPr>
              <w:rStyle w:val="Hyperlink"/>
            </w:rPr>
            <w:t>88</w:t>
          </w:r>
          <w:r>
            <w:fldChar w:fldCharType="end"/>
          </w:r>
          <w:r>
            <w:fldChar w:fldCharType="end"/>
          </w:r>
        </w:p>
        <w:p>
          <w:pPr>
            <w:pStyle w:val="TOC2"/>
            <w:tabs>
              <w:tab w:val="right" w:leader="dot" w:pos="9350"/>
            </w:tabs>
            <w:rPr>
              <w:rFonts w:asciiTheme="minorHAnsi" w:hAnsiTheme="minorHAnsi"/>
              <w:noProof/>
              <w:sz w:val="22"/>
            </w:rPr>
          </w:pPr>
          <w:r>
            <w:fldChar w:fldCharType="begin"/>
          </w:r>
          <w:r>
            <w:rPr>
              <w:rStyle w:val="Hyperlink"/>
            </w:rPr>
            <w:instrText xml:space="preserve"> HYPERLINK \l "_Toc256000063" </w:instrText>
          </w:r>
          <w:r>
            <w:fldChar w:fldCharType="separate"/>
          </w:r>
          <w:r>
            <w:rPr>
              <w:rStyle w:val="Hyperlink"/>
            </w:rPr>
            <w:t>ATTACHMENT 1 - RELEASE OF CLAIMS</w:t>
          </w:r>
          <w:r>
            <w:rPr>
              <w:rStyle w:val="Hyperlink"/>
            </w:rPr>
            <w:tab/>
          </w:r>
          <w:r>
            <w:fldChar w:fldCharType="begin"/>
          </w:r>
          <w:r>
            <w:rPr>
              <w:rStyle w:val="Hyperlink"/>
            </w:rPr>
            <w:instrText xml:space="preserve"> PAGEREF _Toc256000063 \h </w:instrText>
          </w:r>
          <w:r>
            <w:fldChar w:fldCharType="separate"/>
          </w:r>
          <w:r>
            <w:rPr>
              <w:rStyle w:val="Hyperlink"/>
            </w:rPr>
            <w:t>88</w:t>
          </w:r>
          <w:r>
            <w:fldChar w:fldCharType="end"/>
          </w:r>
          <w:r>
            <w:fldChar w:fldCharType="end"/>
          </w:r>
        </w:p>
        <w:p>
          <w:pPr>
            <w:pStyle w:val="TOC1"/>
            <w:tabs>
              <w:tab w:val="right" w:leader="dot" w:pos="9350"/>
            </w:tabs>
            <w:rPr>
              <w:rFonts w:asciiTheme="minorHAnsi" w:hAnsiTheme="minorHAnsi"/>
              <w:noProof/>
              <w:sz w:val="22"/>
            </w:rPr>
          </w:pPr>
          <w:r>
            <w:fldChar w:fldCharType="begin"/>
          </w:r>
          <w:r>
            <w:rPr>
              <w:rStyle w:val="Hyperlink"/>
            </w:rPr>
            <w:instrText xml:space="preserve"> HYPERLINK \l "_Toc256000064" </w:instrText>
          </w:r>
          <w:r>
            <w:fldChar w:fldCharType="separate"/>
          </w:r>
          <w:r>
            <w:rPr>
              <w:rStyle w:val="Hyperlink"/>
            </w:rPr>
            <w:t>ATTACHMENTS</w:t>
          </w:r>
          <w:r>
            <w:rPr>
              <w:rStyle w:val="Hyperlink"/>
            </w:rPr>
            <w:tab/>
          </w:r>
          <w:r>
            <w:fldChar w:fldCharType="begin"/>
          </w:r>
          <w:r>
            <w:rPr>
              <w:rStyle w:val="Hyperlink"/>
            </w:rPr>
            <w:instrText xml:space="preserve"> PAGEREF _Toc256000064 \h </w:instrText>
          </w:r>
          <w:r>
            <w:fldChar w:fldCharType="separate"/>
          </w:r>
          <w:r>
            <w:rPr>
              <w:rStyle w:val="Hyperlink"/>
            </w:rPr>
            <w:t>90</w:t>
          </w:r>
          <w:r>
            <w:fldChar w:fldCharType="end"/>
          </w:r>
          <w:r>
            <w:fldChar w:fldCharType="end"/>
          </w:r>
        </w:p>
        <w:p>
          <w:pPr>
            <w:rPr>
              <w:b/>
              <w:bCs/>
              <w:noProof/>
            </w:rPr>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1080" w:right="1440" w:bottom="1080" w:left="1440" w:header="360" w:footer="360"/>
              <w:cols w:space="720"/>
            </w:sectPr>
          </w:pPr>
          <w:r>
            <w:rPr>
              <w:b/>
              <w:bCs/>
              <w:noProof/>
            </w:rPr>
            <w:fldChar w:fldCharType="end"/>
          </w:r>
        </w:p>
      </w:sdtContent>
    </w:sdt>
    <w:p w:rsidR="00242FEF" w:rsidP="00242FEF">
      <w:pPr>
        <w:pStyle w:val="Heading2"/>
        <w:pageBreakBefore/>
      </w:pPr>
      <w:bookmarkStart w:id="5" w:name="_Toc256000004"/>
      <w:r>
        <w:t>A.3</w:t>
      </w:r>
      <w:r w:rsidR="00BF42E3">
        <w:t xml:space="preserve"> </w:t>
      </w:r>
      <w:r w:rsidR="002C71A2">
        <w:t>PRICE/COST SCHEDULE</w:t>
      </w:r>
      <w:bookmarkEnd w:id="5"/>
    </w:p>
    <w:p w:rsidR="00242FEF" w:rsidP="00242FEF">
      <w:pPr>
        <w:pStyle w:val="Heading3"/>
      </w:pPr>
      <w:bookmarkStart w:id="6" w:name="_Toc256000005"/>
      <w:r>
        <w:t>ITEM INFORMATION</w:t>
      </w:r>
      <w:bookmarkEnd w:id="6"/>
    </w:p>
    <w:tbl>
      <w:tblPr>
        <w:tblStyle w:val="LightListAccent1"/>
        <w:tblW w:w="0" w:type="auto"/>
        <w:tblLook w:val="04A0"/>
      </w:tblPr>
      <w:tblGrid>
        <w:gridCol w:w="1278"/>
        <w:gridCol w:w="2322"/>
        <w:gridCol w:w="1458"/>
        <w:gridCol w:w="763"/>
        <w:gridCol w:w="1886"/>
        <w:gridCol w:w="1869"/>
      </w:tblGrid>
      <w:tr w:rsidTr="000D0000">
        <w:tblPrEx>
          <w:tblW w:w="0" w:type="auto"/>
          <w:tblLook w:val="04A0"/>
        </w:tblPrEx>
        <w:tc>
          <w:tcPr>
            <w:tcW w:w="1278" w:type="dxa"/>
            <w:tcBorders>
              <w:top w:val="single" w:sz="8" w:space="0" w:color="4F81BD" w:themeColor="accent1"/>
              <w:left w:val="single" w:sz="8" w:space="0" w:color="4F81BD" w:themeColor="accent1"/>
              <w:bottom w:val="nil"/>
              <w:right w:val="nil"/>
            </w:tcBorders>
            <w:vAlign w:val="bottom"/>
            <w:hideMark/>
          </w:tcPr>
          <w:p w:rsidR="00242FEF" w:rsidP="00FE7D33">
            <w:pPr>
              <w:spacing w:before="60" w:after="60"/>
              <w:rPr>
                <w:sz w:val="22"/>
              </w:rPr>
            </w:pPr>
            <w:r>
              <w:t>ITEM NUMBER</w:t>
            </w:r>
          </w:p>
        </w:tc>
        <w:tc>
          <w:tcPr>
            <w:tcW w:w="2322" w:type="dxa"/>
            <w:tcBorders>
              <w:top w:val="single" w:sz="8" w:space="0" w:color="4F81BD" w:themeColor="accent1"/>
              <w:left w:val="nil"/>
              <w:bottom w:val="nil"/>
              <w:right w:val="nil"/>
            </w:tcBorders>
            <w:vAlign w:val="bottom"/>
            <w:hideMark/>
          </w:tcPr>
          <w:p w:rsidR="00242FEF" w:rsidP="00FE7D33">
            <w:pPr>
              <w:spacing w:before="60" w:after="60"/>
              <w:rPr>
                <w:sz w:val="22"/>
              </w:rPr>
            </w:pPr>
            <w:r>
              <w:t>DESCRIPTION OF SUPPLIES/SERVICES</w:t>
            </w:r>
          </w:p>
        </w:tc>
        <w:tc>
          <w:tcPr>
            <w:tcW w:w="1458" w:type="dxa"/>
            <w:tcBorders>
              <w:top w:val="single" w:sz="8" w:space="0" w:color="4F81BD" w:themeColor="accent1"/>
              <w:left w:val="nil"/>
              <w:bottom w:val="nil"/>
              <w:right w:val="nil"/>
            </w:tcBorders>
            <w:vAlign w:val="bottom"/>
            <w:hideMark/>
          </w:tcPr>
          <w:p w:rsidR="00242FEF" w:rsidP="00FE7D33">
            <w:pPr>
              <w:spacing w:before="60" w:after="60"/>
              <w:jc w:val="right"/>
              <w:rPr>
                <w:sz w:val="22"/>
              </w:rPr>
            </w:pPr>
            <w:r>
              <w:t>QUANTITY</w:t>
            </w:r>
          </w:p>
        </w:tc>
        <w:tc>
          <w:tcPr>
            <w:tcW w:w="763" w:type="dxa"/>
            <w:tcBorders>
              <w:top w:val="single" w:sz="8" w:space="0" w:color="4F81BD" w:themeColor="accent1"/>
              <w:left w:val="nil"/>
              <w:bottom w:val="nil"/>
              <w:right w:val="nil"/>
            </w:tcBorders>
            <w:vAlign w:val="bottom"/>
            <w:hideMark/>
          </w:tcPr>
          <w:p w:rsidR="00242FEF" w:rsidP="00B33D48">
            <w:pPr>
              <w:spacing w:before="60" w:after="60"/>
              <w:jc w:val="right"/>
              <w:rPr>
                <w:sz w:val="22"/>
              </w:rPr>
            </w:pPr>
            <w:r>
              <w:t>UNIT</w:t>
            </w:r>
          </w:p>
        </w:tc>
        <w:tc>
          <w:tcPr>
            <w:tcW w:w="1886" w:type="dxa"/>
            <w:tcBorders>
              <w:top w:val="single" w:sz="8" w:space="0" w:color="4F81BD" w:themeColor="accent1"/>
              <w:left w:val="nil"/>
              <w:bottom w:val="nil"/>
              <w:right w:val="nil"/>
            </w:tcBorders>
            <w:vAlign w:val="bottom"/>
            <w:hideMark/>
          </w:tcPr>
          <w:p w:rsidR="00242FEF" w:rsidP="007A0BB2">
            <w:pPr>
              <w:spacing w:before="60" w:after="60"/>
              <w:jc w:val="right"/>
              <w:rPr>
                <w:sz w:val="22"/>
              </w:rPr>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rsidR="00242FEF" w:rsidP="00FE7D33">
            <w:pPr>
              <w:spacing w:before="60" w:after="60"/>
              <w:jc w:val="right"/>
              <w:rPr>
                <w:sz w:val="22"/>
              </w:rPr>
            </w:pPr>
            <w:r>
              <w:t>AMOUNT</w:t>
            </w:r>
          </w:p>
        </w:tc>
      </w:tr>
      <w:tr w:rsidTr="000D0000">
        <w:tblPrEx>
          <w:tblW w:w="0" w:type="auto"/>
          <w:tblLook w:val="04A0"/>
        </w:tblPrEx>
        <w:tc>
          <w:tcPr>
            <w:tcW w:w="1278" w:type="dxa"/>
            <w:tcBorders>
              <w:top w:val="nil"/>
              <w:bottom w:val="nil"/>
              <w:right w:val="nil"/>
            </w:tcBorders>
            <w:hideMark/>
          </w:tcPr>
          <w:p w:rsidR="00242FEF" w:rsidP="00242FEF">
            <w:pPr>
              <w:rPr>
                <w:sz w:val="22"/>
              </w:rPr>
            </w:pPr>
            <w:r>
              <w:t>0001</w:t>
            </w:r>
          </w:p>
        </w:tc>
        <w:tc>
          <w:tcPr>
            <w:tcW w:w="2322" w:type="dxa"/>
            <w:tcBorders>
              <w:top w:val="nil"/>
              <w:left w:val="nil"/>
              <w:bottom w:val="nil"/>
              <w:right w:val="nil"/>
            </w:tcBorders>
            <w:hideMark/>
          </w:tcPr>
          <w:p w:rsidR="00242FEF" w:rsidP="00242FEF">
            <w:pPr>
              <w:rPr>
                <w:sz w:val="22"/>
              </w:rPr>
            </w:pPr>
          </w:p>
        </w:tc>
        <w:tc>
          <w:tcPr>
            <w:tcW w:w="1458" w:type="dxa"/>
            <w:tcBorders>
              <w:top w:val="nil"/>
              <w:left w:val="nil"/>
              <w:bottom w:val="nil"/>
              <w:right w:val="nil"/>
            </w:tcBorders>
            <w:hideMark/>
          </w:tcPr>
          <w:p w:rsidR="00242FEF" w:rsidP="00242FEF">
            <w:pPr>
              <w:jc w:val="right"/>
              <w:rPr>
                <w:sz w:val="22"/>
              </w:rPr>
            </w:pPr>
            <w:r>
              <w:t>1.00</w:t>
            </w:r>
          </w:p>
        </w:tc>
        <w:tc>
          <w:tcPr>
            <w:tcW w:w="763" w:type="dxa"/>
            <w:tcBorders>
              <w:top w:val="nil"/>
              <w:left w:val="nil"/>
              <w:bottom w:val="nil"/>
              <w:right w:val="nil"/>
            </w:tcBorders>
            <w:hideMark/>
          </w:tcPr>
          <w:p w:rsidR="00242FEF" w:rsidP="00B33D48">
            <w:pPr>
              <w:jc w:val="right"/>
              <w:rPr>
                <w:sz w:val="22"/>
              </w:rPr>
            </w:pPr>
            <w:r>
              <w:t>JB</w:t>
            </w:r>
          </w:p>
        </w:tc>
        <w:tc>
          <w:tcPr>
            <w:tcW w:w="1886" w:type="dxa"/>
            <w:tcBorders>
              <w:top w:val="nil"/>
              <w:left w:val="nil"/>
              <w:bottom w:val="nil"/>
              <w:right w:val="nil"/>
            </w:tcBorders>
            <w:hideMark/>
          </w:tcPr>
          <w:p w:rsidR="00242FEF" w:rsidP="007A0BB2">
            <w:pPr>
              <w:jc w:val="right"/>
              <w:rPr>
                <w:sz w:val="22"/>
              </w:rPr>
            </w:pPr>
            <w:r>
              <w:t>__________________</w:t>
            </w:r>
          </w:p>
        </w:tc>
        <w:tc>
          <w:tcPr>
            <w:tcW w:w="1869" w:type="dxa"/>
            <w:tcBorders>
              <w:top w:val="nil"/>
              <w:left w:val="nil"/>
              <w:bottom w:val="nil"/>
            </w:tcBorders>
            <w:hideMark/>
          </w:tcPr>
          <w:p w:rsidR="00242FEF" w:rsidP="00242FEF">
            <w:pPr>
              <w:jc w:val="right"/>
              <w:rPr>
                <w:sz w:val="22"/>
              </w:rPr>
            </w:pPr>
            <w:r>
              <w:t>__________________</w:t>
            </w:r>
          </w:p>
        </w:tc>
      </w:tr>
      <w:tr>
        <w:tblPrEx>
          <w:tblW w:w="0" w:type="auto"/>
          <w:tblLook w:val="04A0"/>
        </w:tblPrEx>
        <w:tc>
          <w:tcPr>
            <w:tcBorders>
              <w:top w:val="nil"/>
              <w:bottom w:val="single" w:sz="2" w:space="0" w:color="4F81BD"/>
            </w:tcBorders>
          </w:tcPr>
          <w:p/>
        </w:tc>
        <w:tc>
          <w:tcPr>
            <w:gridSpan w:val="4"/>
            <w:tcBorders>
              <w:top w:val="nil"/>
              <w:bottom w:val="single" w:sz="2" w:space="0" w:color="4F81BD"/>
            </w:tcBorders>
          </w:tcPr>
          <w:p>
            <w:r>
              <w:t>This is a design-build project. The contractor shall furnish all Management, Supervision, Labor, Transportation, Equipment and Materials and perform work to include demolition, general construction, alterations, mechanical and electrical work, and certain other items as required to execute the Relocate emergency cache project at the Lebanon VAMC. In addition to contractor's construction and construction management requirements, they must retain a certified AE firm to design the project in accordance with the scope of work. Interim design reviews will be conducted by the VA and design approved before the construction may begin.</w:t>
              <w:br/>
              <w:t>Period of Performance is 330 days (90 days for design and 240 for construction)</w:t>
              <w:br/>
              <w:br/>
              <w:t>PRINCIPAL NAICS CODE: 236220 - Commercial and Institutional Building Construction</w:t>
              <w:br/>
              <w:t>PRODUCT/SERVICE CODE: Z1DA - Maintenance of Hospitals and Infirmaries</w:t>
              <w:br/>
            </w:r>
          </w:p>
        </w:tc>
        <w:tc>
          <w:tcPr>
            <w:tcBorders>
              <w:top w:val="nil"/>
              <w:bottom w:val="single" w:sz="2" w:space="0" w:color="4F81BD"/>
            </w:tcBorders>
          </w:tcPr>
          <w:p/>
        </w:tc>
      </w:tr>
      <w:tr w:rsidTr="000D0000">
        <w:tblPrEx>
          <w:tblW w:w="0" w:type="auto"/>
          <w:tblLook w:val="04A0"/>
        </w:tblPrEx>
        <w:tc>
          <w:tcPr>
            <w:tcW w:w="1278" w:type="dxa"/>
            <w:tcBorders>
              <w:left w:val="nil"/>
              <w:bottom w:val="nil"/>
              <w:right w:val="nil"/>
            </w:tcBorders>
            <w:hideMark/>
          </w:tcPr>
          <w:p w:rsidR="00FF3F04" w:rsidP="00242FEF">
            <w:pPr>
              <w:rPr>
                <w:b w:val="0"/>
                <w:bCs w:val="0"/>
              </w:rPr>
            </w:pPr>
          </w:p>
        </w:tc>
        <w:tc>
          <w:tcPr>
            <w:tcW w:w="2322" w:type="dxa"/>
            <w:tcBorders>
              <w:left w:val="nil"/>
              <w:bottom w:val="nil"/>
              <w:right w:val="nil"/>
            </w:tcBorders>
            <w:hideMark/>
          </w:tcPr>
          <w:p w:rsidR="00FF3F04" w:rsidP="00242FEF"/>
        </w:tc>
        <w:tc>
          <w:tcPr>
            <w:tcW w:w="1458" w:type="dxa"/>
            <w:tcBorders>
              <w:left w:val="nil"/>
              <w:bottom w:val="nil"/>
              <w:right w:val="nil"/>
            </w:tcBorders>
            <w:hideMark/>
          </w:tcPr>
          <w:p w:rsidR="00FF3F04" w:rsidP="00242FEF">
            <w:pPr>
              <w:jc w:val="right"/>
            </w:pPr>
          </w:p>
        </w:tc>
        <w:tc>
          <w:tcPr>
            <w:tcW w:w="763" w:type="dxa"/>
            <w:tcBorders>
              <w:left w:val="nil"/>
              <w:bottom w:val="nil"/>
              <w:right w:val="single" w:sz="8" w:space="0" w:color="4F81BD" w:themeColor="accent1"/>
            </w:tcBorders>
            <w:hideMark/>
          </w:tcPr>
          <w:p w:rsidR="00FF3F04" w:rsidP="00242FEF"/>
        </w:tc>
        <w:tc>
          <w:tcPr>
            <w:tcW w:w="1886" w:type="dxa"/>
            <w:tcBorders>
              <w:left w:val="single" w:sz="8" w:space="0" w:color="4F81BD" w:themeColor="accent1"/>
              <w:right w:val="nil"/>
            </w:tcBorders>
            <w:hideMark/>
          </w:tcPr>
          <w:p w:rsidR="00FF3F04" w:rsidRPr="00FF3F04" w:rsidP="007A0BB2">
            <w:pPr>
              <w:jc w:val="right"/>
              <w:rPr>
                <w:b/>
              </w:rPr>
            </w:pPr>
            <w:r w:rsidRPr="00FF3F04">
              <w:rPr>
                <w:b/>
              </w:rPr>
              <w:t>GRAND TOTAL</w:t>
            </w:r>
          </w:p>
        </w:tc>
        <w:tc>
          <w:tcPr>
            <w:tcW w:w="1869" w:type="dxa"/>
            <w:tcBorders>
              <w:left w:val="nil"/>
            </w:tcBorders>
            <w:hideMark/>
          </w:tcPr>
          <w:p w:rsidR="00FF3F04" w:rsidRPr="00FF3F04" w:rsidP="00242FEF">
            <w:pPr>
              <w:jc w:val="right"/>
              <w:rPr>
                <w:b/>
              </w:rPr>
            </w:pPr>
            <w:r w:rsidRPr="00FF3F04">
              <w:rPr>
                <w:b/>
              </w:rPr>
              <w:t>__________________</w:t>
            </w:r>
          </w:p>
        </w:tc>
      </w:tr>
    </w:tbl>
    <w:p w:rsidR="00242FEF"/>
    <w:p w:rsidR="00242FEF" w:rsidP="00242FEF">
      <w:pPr>
        <w:pStyle w:val="Heading2"/>
      </w:pPr>
      <w:bookmarkStart w:id="7" w:name="_Toc256000006"/>
      <w:r>
        <w:t>A.4</w:t>
      </w:r>
      <w:r w:rsidR="00BF42E3">
        <w:t xml:space="preserve"> </w:t>
      </w:r>
      <w:r w:rsidR="00E413CE">
        <w:t>DELIVERY SCHEDULE</w:t>
      </w:r>
      <w:bookmarkEnd w:id="7"/>
    </w:p>
    <w:p w:rsidR="00B72566" w:rsidRPr="00B72566" w:rsidP="00B72566"/>
    <w:tbl>
      <w:tblPr>
        <w:tblStyle w:val="LightListAccent1"/>
        <w:tblW w:w="0" w:type="auto"/>
        <w:tblLook w:val="04A0"/>
      </w:tblPr>
      <w:tblGrid>
        <w:gridCol w:w="1090"/>
        <w:gridCol w:w="160"/>
        <w:gridCol w:w="1710"/>
        <w:gridCol w:w="3150"/>
        <w:gridCol w:w="1337"/>
        <w:gridCol w:w="1893"/>
      </w:tblGrid>
      <w:tr w:rsidTr="007F5DBE">
        <w:tblPrEx>
          <w:tblW w:w="0" w:type="auto"/>
          <w:tblLook w:val="04A0"/>
        </w:tblPrEx>
        <w:tc>
          <w:tcPr>
            <w:tcW w:w="1250" w:type="dxa"/>
            <w:gridSpan w:val="2"/>
            <w:vAlign w:val="bottom"/>
            <w:hideMark/>
          </w:tcPr>
          <w:p w:rsidR="007F5DBE" w:rsidP="00FE7D33">
            <w:pPr>
              <w:spacing w:before="60" w:after="60"/>
              <w:rPr>
                <w:b w:val="0"/>
                <w:bCs w:val="0"/>
                <w:sz w:val="22"/>
              </w:rPr>
            </w:pPr>
            <w:r>
              <w:t>ITEM NUMBER</w:t>
            </w:r>
          </w:p>
        </w:tc>
        <w:tc>
          <w:tcPr>
            <w:tcW w:w="4860" w:type="dxa"/>
            <w:gridSpan w:val="2"/>
            <w:vAlign w:val="bottom"/>
          </w:tcPr>
          <w:p w:rsidR="007F5DBE" w:rsidP="001F7351">
            <w:pPr>
              <w:spacing w:before="60" w:after="60"/>
              <w:jc w:val="center"/>
              <w:rPr>
                <w:sz w:val="22"/>
              </w:rPr>
            </w:pPr>
            <w:r w:rsidRPr="00847146">
              <w:rPr>
                <w:szCs w:val="20"/>
              </w:rPr>
              <w:t>SHIPPING INFORMATION</w:t>
            </w:r>
          </w:p>
        </w:tc>
        <w:tc>
          <w:tcPr>
            <w:tcW w:w="1337" w:type="dxa"/>
            <w:vAlign w:val="bottom"/>
            <w:hideMark/>
          </w:tcPr>
          <w:p w:rsidR="007F5DBE" w:rsidP="00FE7D33">
            <w:pPr>
              <w:spacing w:before="60" w:after="60"/>
              <w:jc w:val="right"/>
              <w:rPr>
                <w:sz w:val="22"/>
              </w:rPr>
            </w:pPr>
            <w:r>
              <w:t>QUANTITY</w:t>
            </w:r>
          </w:p>
        </w:tc>
        <w:tc>
          <w:tcPr>
            <w:tcW w:w="1893" w:type="dxa"/>
            <w:vAlign w:val="bottom"/>
            <w:hideMark/>
          </w:tcPr>
          <w:p w:rsidR="007F5DBE" w:rsidP="007D7781">
            <w:pPr>
              <w:spacing w:before="60" w:after="60"/>
              <w:rPr>
                <w:sz w:val="22"/>
              </w:rPr>
            </w:pPr>
            <w:r>
              <w:t>DELIVERY DATE</w:t>
            </w:r>
          </w:p>
        </w:tc>
      </w:tr>
      <w:tr w:rsidTr="007F5DBE">
        <w:tblPrEx>
          <w:tblW w:w="0" w:type="auto"/>
          <w:tblLook w:val="04A0"/>
        </w:tblPrEx>
        <w:tc>
          <w:tcPr>
            <w:tcW w:w="1090" w:type="dxa"/>
            <w:tcBorders>
              <w:top w:val="none" w:sz="0" w:space="0" w:color="auto"/>
              <w:left w:val="none" w:sz="0" w:space="0" w:color="auto"/>
              <w:bottom w:val="none" w:sz="0" w:space="0" w:color="auto"/>
            </w:tcBorders>
            <w:hideMark/>
          </w:tcPr>
          <w:p w:rsidR="007D7781" w:rsidP="003C6C9A">
            <w:pPr>
              <w:spacing w:before="120"/>
              <w:rPr>
                <w:sz w:val="22"/>
              </w:rPr>
            </w:pPr>
            <w:r>
              <w:t>0001</w:t>
            </w:r>
          </w:p>
        </w:tc>
        <w:tc>
          <w:tcPr>
            <w:tcW w:w="1870" w:type="dxa"/>
            <w:gridSpan w:val="2"/>
            <w:tcBorders>
              <w:top w:val="none" w:sz="0" w:space="0" w:color="auto"/>
              <w:bottom w:val="none" w:sz="0" w:space="0" w:color="auto"/>
            </w:tcBorders>
            <w:hideMark/>
          </w:tcPr>
          <w:p w:rsidR="007D7781" w:rsidP="003C6C9A">
            <w:pPr>
              <w:tabs>
                <w:tab w:val="left" w:pos="892"/>
              </w:tabs>
              <w:spacing w:before="120"/>
              <w:jc w:val="right"/>
              <w:rPr>
                <w:sz w:val="22"/>
              </w:rPr>
            </w:pPr>
            <w:r>
              <w:t>SHIP TO:</w:t>
            </w:r>
          </w:p>
        </w:tc>
        <w:tc>
          <w:tcPr>
            <w:tcW w:w="3150" w:type="dxa"/>
            <w:tcBorders>
              <w:top w:val="none" w:sz="0" w:space="0" w:color="auto"/>
              <w:bottom w:val="none" w:sz="0" w:space="0" w:color="auto"/>
            </w:tcBorders>
          </w:tcPr>
          <w:p w:rsidR="007D7781" w:rsidP="003C6C9A">
            <w:pPr>
              <w:tabs>
                <w:tab w:val="left" w:pos="892"/>
              </w:tabs>
              <w:spacing w:before="120"/>
              <w:rPr>
                <w:sz w:val="22"/>
              </w:rPr>
            </w:pPr>
            <w:r w:rsidRPr="00BB6495">
              <w:rPr>
                <w:sz w:val="22"/>
              </w:rPr>
              <w:t>Lebanon VA  Medical Center</w:t>
              <w:br/>
              <w:t>1700 South Lincoln Avenue</w:t>
              <w:br/>
              <w:t>Lebanon, PA 17042</w:t>
              <w:br/>
              <w:t>USA</w:t>
              <w:br/>
            </w:r>
          </w:p>
        </w:tc>
        <w:tc>
          <w:tcPr>
            <w:tcW w:w="1337" w:type="dxa"/>
            <w:tcBorders>
              <w:top w:val="none" w:sz="0" w:space="0" w:color="auto"/>
              <w:bottom w:val="none" w:sz="0" w:space="0" w:color="auto"/>
            </w:tcBorders>
            <w:hideMark/>
          </w:tcPr>
          <w:p w:rsidR="007D7781" w:rsidP="003C6C9A">
            <w:pPr>
              <w:spacing w:before="120"/>
              <w:jc w:val="right"/>
              <w:rPr>
                <w:sz w:val="22"/>
              </w:rPr>
            </w:pPr>
            <w:r>
              <w:t>1.00</w:t>
            </w:r>
          </w:p>
        </w:tc>
        <w:tc>
          <w:tcPr>
            <w:tcW w:w="1893" w:type="dxa"/>
            <w:tcBorders>
              <w:top w:val="none" w:sz="0" w:space="0" w:color="auto"/>
              <w:bottom w:val="none" w:sz="0" w:space="0" w:color="auto"/>
              <w:right w:val="none" w:sz="0" w:space="0" w:color="auto"/>
            </w:tcBorders>
            <w:hideMark/>
          </w:tcPr>
          <w:p w:rsidR="007D7781" w:rsidP="002610A5">
            <w:pPr>
              <w:spacing w:before="120"/>
              <w:rPr>
                <w:sz w:val="22"/>
              </w:rPr>
            </w:pPr>
            <w:r>
              <w:t>340 Days after NTP</w:t>
            </w:r>
          </w:p>
        </w:tc>
      </w:tr>
    </w:tbl>
    <w:p w:rsidR="00242FEF">
      <w:pPr>
        <w:sectPr>
          <w:footerReference w:type="even" r:id="rId10"/>
          <w:footerReference w:type="default" r:id="rId11"/>
          <w:footerReference w:type="first" r:id="rId12"/>
          <w:type w:val="continuous"/>
          <w:pgSz w:w="12240" w:h="15840"/>
          <w:pgMar w:top="1080" w:right="1440" w:bottom="1080" w:left="1440" w:header="360" w:footer="360"/>
          <w:cols w:space="720"/>
          <w:docGrid w:linePitch="360"/>
        </w:sectPr>
      </w:pPr>
    </w:p>
    <w:p w:rsidR="002A017D"/>
    <w:p w:rsidR="002A017D">
      <w:pPr>
        <w:pStyle w:val="Heading1"/>
      </w:pPr>
      <w:bookmarkStart w:id="8" w:name="_Toc256000007"/>
      <w:r>
        <w:t>INFORMATION REGARDING BIDDING MATERIAL, BID GUARANTEE AND BONDS</w:t>
      </w:r>
      <w:bookmarkEnd w:id="8"/>
    </w:p>
    <w:p w:rsidR="00546ECB" w:rsidRPr="00B67BE6" w:rsidP="00546ECB">
      <w:pPr>
        <w:numPr>
          <w:ilvl w:val="0"/>
          <w:numId w:val="1"/>
        </w:numPr>
        <w:spacing w:line="360" w:lineRule="auto"/>
        <w:rPr>
          <w:rFonts w:ascii="Arial" w:hAnsi="Arial" w:cs="Arial"/>
          <w:bCs/>
        </w:rPr>
      </w:pPr>
      <w:r w:rsidRPr="00B67BE6">
        <w:rPr>
          <w:rFonts w:ascii="Arial" w:hAnsi="Arial" w:cs="Arial"/>
          <w:bCs/>
        </w:rPr>
        <w:t xml:space="preserve">Phase I Proposal information and contract forms may be obtained by general (prime) contractors interested in submitting a proposal direct to the Department of Veterans Affairs and by suppliers and subcontractors for their use in preparing sub-bids for general (prime) contractors from the System for Award Management (SAM) Contract Opportunities website at </w:t>
      </w:r>
      <w:r>
        <w:fldChar w:fldCharType="begin"/>
      </w:r>
      <w:r>
        <w:instrText xml:space="preserve"> HYPERLINK "https://sam.gov" </w:instrText>
      </w:r>
      <w:r>
        <w:fldChar w:fldCharType="separate"/>
      </w:r>
      <w:r w:rsidRPr="00B67BE6">
        <w:rPr>
          <w:rStyle w:val="Hyperlink"/>
          <w:rFonts w:ascii="Arial" w:hAnsi="Arial" w:cs="Arial"/>
          <w:bCs/>
        </w:rPr>
        <w:t>https://sam.gov</w:t>
      </w:r>
      <w:r>
        <w:fldChar w:fldCharType="end"/>
      </w:r>
      <w:r w:rsidRPr="00B67BE6">
        <w:rPr>
          <w:rFonts w:ascii="Arial" w:hAnsi="Arial" w:cs="Arial"/>
          <w:bCs/>
        </w:rPr>
        <w:t xml:space="preserve"> under solicitation number 36C24425R00</w:t>
      </w:r>
      <w:r w:rsidR="006977E1">
        <w:rPr>
          <w:rFonts w:ascii="Arial" w:hAnsi="Arial" w:cs="Arial"/>
          <w:bCs/>
        </w:rPr>
        <w:t>42</w:t>
      </w:r>
      <w:r w:rsidRPr="00B67BE6">
        <w:rPr>
          <w:rFonts w:ascii="Arial" w:hAnsi="Arial" w:cs="Arial"/>
          <w:bCs/>
        </w:rPr>
        <w:t xml:space="preserve">.  By registering at SAM, prime contractors, </w:t>
      </w:r>
      <w:r w:rsidRPr="00B67BE6">
        <w:rPr>
          <w:rFonts w:ascii="Arial" w:hAnsi="Arial" w:cs="Arial"/>
          <w:bCs/>
        </w:rPr>
        <w:t>suppliers</w:t>
      </w:r>
      <w:r w:rsidRPr="00B67BE6">
        <w:rPr>
          <w:rFonts w:ascii="Arial" w:hAnsi="Arial" w:cs="Arial"/>
          <w:bCs/>
        </w:rPr>
        <w:t xml:space="preserve"> and subcontractors will have access to download Scope of Work, solicitation and amendments.</w:t>
      </w:r>
    </w:p>
    <w:p w:rsidR="00546ECB" w:rsidRPr="00B67BE6" w:rsidP="00546ECB">
      <w:pPr>
        <w:numPr>
          <w:ilvl w:val="0"/>
          <w:numId w:val="1"/>
        </w:numPr>
        <w:spacing w:line="360" w:lineRule="auto"/>
        <w:rPr>
          <w:rFonts w:ascii="Arial" w:hAnsi="Arial" w:cs="Arial"/>
        </w:rPr>
      </w:pPr>
      <w:r w:rsidRPr="00B67BE6">
        <w:rPr>
          <w:rFonts w:ascii="Arial" w:hAnsi="Arial" w:cs="Arial"/>
          <w:b/>
          <w:bCs/>
        </w:rPr>
        <w:t>PHASE II ONLY Offerors</w:t>
      </w:r>
      <w:r w:rsidRPr="00B67BE6">
        <w:rPr>
          <w:rFonts w:ascii="Arial" w:hAnsi="Arial" w:cs="Arial"/>
        </w:rPr>
        <w:t xml:space="preserve"> shall submit a Proposal Guarantee. This is only required for the Phase II part of solicitation.  A proposal guarantee is required in an amount not less than </w:t>
      </w:r>
      <w:r w:rsidRPr="00B67BE6">
        <w:rPr>
          <w:rFonts w:ascii="Arial" w:hAnsi="Arial" w:cs="Arial"/>
          <w:b/>
        </w:rPr>
        <w:t>20 percent</w:t>
      </w:r>
      <w:r w:rsidRPr="00B67BE6">
        <w:rPr>
          <w:rFonts w:ascii="Arial" w:hAnsi="Arial" w:cs="Arial"/>
        </w:rPr>
        <w:t xml:space="preserve"> of the bid price but shall not exceed $3,000,000.00</w:t>
      </w:r>
      <w:r>
        <w:rPr>
          <w:rFonts w:ascii="Arial" w:hAnsi="Arial" w:cs="Arial"/>
        </w:rPr>
        <w:t>.</w:t>
      </w:r>
      <w:r w:rsidRPr="00B67BE6">
        <w:rPr>
          <w:rFonts w:ascii="Arial" w:hAnsi="Arial" w:cs="Arial"/>
        </w:rPr>
        <w:t xml:space="preserve"> Bid Bond is to be executed on a SF 24. Failure to furnish the required bid guarantee on the proper form and amount, by the time set for the opening of bids, will require rejection of the bid in all cases except those listed in FAR 28.101-4, and may be cause for rejection even then.</w:t>
      </w:r>
    </w:p>
    <w:p w:rsidR="00546ECB" w:rsidRPr="00B67BE6" w:rsidP="00546ECB">
      <w:pPr>
        <w:numPr>
          <w:ilvl w:val="0"/>
          <w:numId w:val="1"/>
        </w:numPr>
        <w:spacing w:line="360" w:lineRule="auto"/>
        <w:rPr>
          <w:rFonts w:ascii="Arial" w:hAnsi="Arial" w:cs="Arial"/>
        </w:rPr>
      </w:pPr>
      <w:r w:rsidRPr="00B67BE6">
        <w:rPr>
          <w:rFonts w:ascii="Arial" w:hAnsi="Arial" w:cs="Arial"/>
        </w:rPr>
        <w:t xml:space="preserve">The bidder to whom award is made will be required to furnish two (2) bonds, a Payment Bond to be executed on the SF 25A and a Performance Bond to be executed on the proper SF 25, each in the penal sum as noted in the General Conditions of the Specification.  Copies of the SF 25 and SF 25A can be obtained upon application to the issuing </w:t>
      </w:r>
      <w:r w:rsidRPr="00B67BE6">
        <w:rPr>
          <w:rFonts w:ascii="Arial" w:hAnsi="Arial" w:cs="Arial"/>
        </w:rPr>
        <w:t>office</w:t>
      </w:r>
    </w:p>
    <w:p w:rsidR="00546ECB" w:rsidRPr="00B67BE6" w:rsidP="00546ECB">
      <w:pPr>
        <w:numPr>
          <w:ilvl w:val="0"/>
          <w:numId w:val="1"/>
        </w:numPr>
        <w:spacing w:line="360" w:lineRule="auto"/>
        <w:rPr>
          <w:rFonts w:ascii="Arial" w:hAnsi="Arial" w:cs="Arial"/>
        </w:rPr>
      </w:pPr>
      <w:r w:rsidRPr="00B67BE6">
        <w:rPr>
          <w:rStyle w:val="Strong"/>
          <w:rFonts w:ascii="Arial" w:hAnsi="Arial" w:cs="Arial"/>
          <w:color w:val="000000"/>
          <w:lang w:val="en"/>
        </w:rPr>
        <w:t xml:space="preserve">In accordance with FAR 36.204 the magnitude of construction is </w:t>
      </w:r>
      <w:r w:rsidRPr="00B67BE6">
        <w:rPr>
          <w:rFonts w:ascii="Arial" w:hAnsi="Arial" w:cs="Arial"/>
          <w:b/>
          <w:bCs/>
        </w:rPr>
        <w:t>between $500,000.00 and $1,000,000.00</w:t>
      </w:r>
      <w:r w:rsidRPr="00B67BE6">
        <w:rPr>
          <w:rFonts w:ascii="Arial" w:hAnsi="Arial" w:cs="Arial"/>
        </w:rPr>
        <w:t>.</w:t>
      </w:r>
    </w:p>
    <w:p w:rsidR="00F60B04" w:rsidRPr="00546ECB" w:rsidP="00546ECB"/>
    <w:p>
      <w:pPr>
        <w:pageBreakBefore/>
      </w:pPr>
    </w:p>
    <w:p>
      <w:pPr>
        <w:pStyle w:val="Heading1"/>
      </w:pPr>
      <w:bookmarkStart w:id="9" w:name="_Toc256000008"/>
      <w:r>
        <w:t>INSTRUCTIONS, CONDITIONS AND OTHER STATEMENTS TO BIDDERS/OFFERORS</w:t>
      </w:r>
      <w:bookmarkEnd w:id="9"/>
    </w:p>
    <w:p w:rsidR="007C5181" w:rsidRPr="00F768FE" w:rsidP="007C5181">
      <w:pPr>
        <w:spacing w:after="120" w:line="360" w:lineRule="auto"/>
        <w:rPr>
          <w:rFonts w:ascii="Arial" w:hAnsi="Arial" w:cs="Arial"/>
        </w:rPr>
      </w:pPr>
      <w:r w:rsidRPr="00F768FE">
        <w:rPr>
          <w:rFonts w:ascii="Arial" w:hAnsi="Arial" w:cs="Arial"/>
        </w:rPr>
        <w:t>PART I – General</w:t>
      </w:r>
    </w:p>
    <w:p w:rsidR="007C5181" w:rsidRPr="00F768FE" w:rsidP="007C5181">
      <w:pPr>
        <w:pStyle w:val="ListParagraph"/>
        <w:numPr>
          <w:ilvl w:val="0"/>
          <w:numId w:val="2"/>
        </w:numPr>
        <w:spacing w:after="120" w:line="360" w:lineRule="auto"/>
        <w:rPr>
          <w:rFonts w:ascii="Arial" w:hAnsi="Arial" w:cs="Arial"/>
        </w:rPr>
      </w:pPr>
      <w:r w:rsidRPr="00F768FE">
        <w:rPr>
          <w:rFonts w:ascii="Arial" w:hAnsi="Arial" w:cs="Arial"/>
        </w:rPr>
        <w:t>Scope</w:t>
      </w:r>
    </w:p>
    <w:p w:rsidR="007C5181" w:rsidRPr="00F768FE" w:rsidP="007C5181">
      <w:pPr>
        <w:pStyle w:val="ListParagraph"/>
        <w:numPr>
          <w:ilvl w:val="1"/>
          <w:numId w:val="2"/>
        </w:numPr>
        <w:spacing w:after="120" w:line="360" w:lineRule="auto"/>
        <w:rPr>
          <w:rFonts w:ascii="Arial" w:hAnsi="Arial" w:cs="Arial"/>
        </w:rPr>
      </w:pPr>
      <w:bookmarkStart w:id="10" w:name="_Hlk37656409"/>
      <w:r w:rsidRPr="00F768FE">
        <w:rPr>
          <w:rFonts w:ascii="Arial" w:hAnsi="Arial" w:cs="Arial"/>
        </w:rPr>
        <w:t>This Request for Proposal (RFP) is issued as a Two-Phase Design-Build procurement (Reference FAR 36.3). Proposals will be evaluated in Phase I to determine which offerors will submit proposals for Phase II. A maximum of three (3) offerors will proceed to Phase II unless the contracting officer determines that a number greater than three (3) is in the Government’s interest and is consistent with the purposes and objectives of this Two-Phase Design Build Project.  The Phase II RFP, in the form of an amendment to this original solicitation, will be issued only to those successful offerors determined to be most highly qualified from Phase I. One (1) contract will be awarded using competitive negotiation procedures.</w:t>
      </w:r>
    </w:p>
    <w:p w:rsidR="007C5181" w:rsidRPr="00F768FE" w:rsidP="007C5181">
      <w:pPr>
        <w:pStyle w:val="ListParagraph"/>
        <w:numPr>
          <w:ilvl w:val="1"/>
          <w:numId w:val="2"/>
        </w:numPr>
        <w:spacing w:after="120" w:line="360" w:lineRule="auto"/>
        <w:rPr>
          <w:rFonts w:ascii="Arial" w:hAnsi="Arial" w:cs="Arial"/>
        </w:rPr>
      </w:pPr>
      <w:r w:rsidRPr="00F768FE">
        <w:rPr>
          <w:rFonts w:ascii="Arial" w:hAnsi="Arial" w:cs="Arial"/>
        </w:rPr>
        <w:t xml:space="preserve">This is a Design-Build project to </w:t>
      </w:r>
      <w:r w:rsidR="0014348E">
        <w:rPr>
          <w:rFonts w:ascii="Arial" w:hAnsi="Arial" w:cs="Arial"/>
        </w:rPr>
        <w:t>Relocate Emergency Cache</w:t>
      </w:r>
      <w:r w:rsidRPr="00F768FE">
        <w:rPr>
          <w:rFonts w:ascii="Arial" w:hAnsi="Arial" w:cs="Arial"/>
        </w:rPr>
        <w:t>, which is located on the Lebanon VAMC Campus at 1700 South Lincoln Avenue, Lebanon, PA 17042.  The attached Scope of Work (SOW) fully describes the requirement.</w:t>
      </w:r>
    </w:p>
    <w:p w:rsidR="007C5181" w:rsidRPr="00F768FE" w:rsidP="007C5181">
      <w:pPr>
        <w:pStyle w:val="ListParagraph"/>
        <w:numPr>
          <w:ilvl w:val="0"/>
          <w:numId w:val="2"/>
        </w:numPr>
        <w:spacing w:after="120" w:line="360" w:lineRule="auto"/>
        <w:rPr>
          <w:rFonts w:ascii="Arial" w:hAnsi="Arial" w:cs="Arial"/>
        </w:rPr>
      </w:pPr>
      <w:bookmarkEnd w:id="10"/>
      <w:r w:rsidRPr="00F768FE">
        <w:rPr>
          <w:rFonts w:ascii="Arial" w:hAnsi="Arial" w:cs="Arial"/>
        </w:rPr>
        <w:t>Source Selection Procedures</w:t>
      </w:r>
    </w:p>
    <w:p w:rsidR="007C5181" w:rsidRPr="00F768FE" w:rsidP="007C5181">
      <w:pPr>
        <w:pStyle w:val="ListParagraph"/>
        <w:numPr>
          <w:ilvl w:val="1"/>
          <w:numId w:val="2"/>
        </w:numPr>
        <w:spacing w:after="120" w:line="360" w:lineRule="auto"/>
        <w:rPr>
          <w:rFonts w:ascii="Arial" w:hAnsi="Arial" w:cs="Arial"/>
          <w:color w:val="000000"/>
        </w:rPr>
      </w:pPr>
      <w:r w:rsidRPr="00F768FE">
        <w:rPr>
          <w:rFonts w:ascii="Arial" w:hAnsi="Arial" w:cs="Arial"/>
          <w:b/>
          <w:bCs/>
          <w:color w:val="000000"/>
        </w:rPr>
        <w:t>Source Selection Overview</w:t>
      </w:r>
      <w:r w:rsidRPr="00F768FE">
        <w:rPr>
          <w:rFonts w:ascii="Arial" w:hAnsi="Arial" w:cs="Arial"/>
          <w:color w:val="000000"/>
        </w:rPr>
        <w:t xml:space="preserve">: In accordance with FAR 15.3, the objective of source selection is to select the proposal that represents the best value. </w:t>
      </w:r>
      <w:bookmarkStart w:id="11" w:name="wp1088870"/>
      <w:bookmarkEnd w:id="11"/>
      <w:r w:rsidRPr="00F768FE">
        <w:rPr>
          <w:rFonts w:ascii="Arial" w:hAnsi="Arial" w:cs="Arial"/>
          <w:color w:val="000000"/>
        </w:rPr>
        <w:t xml:space="preserve">A contracting officer is designated as the source selection authority (SSA) unless the agency head appoints another individual.  </w:t>
      </w:r>
      <w:bookmarkStart w:id="12" w:name="wp1088872"/>
      <w:bookmarkEnd w:id="12"/>
      <w:r w:rsidRPr="00F768FE">
        <w:rPr>
          <w:rFonts w:ascii="Arial" w:hAnsi="Arial" w:cs="Arial"/>
          <w:color w:val="000000"/>
        </w:rPr>
        <w:t xml:space="preserve">The SSA </w:t>
      </w:r>
      <w:bookmarkStart w:id="13" w:name="wp1088873"/>
      <w:bookmarkEnd w:id="13"/>
      <w:r w:rsidRPr="00F768FE">
        <w:rPr>
          <w:rFonts w:ascii="Arial" w:hAnsi="Arial" w:cs="Arial"/>
          <w:color w:val="000000"/>
        </w:rPr>
        <w:t>establishes an evaluation team that includes appropriate contracting, legal, and technical expertise to ensure a comprehensive evaluation of offers.</w:t>
      </w:r>
      <w:bookmarkStart w:id="14" w:name="wp1088883"/>
      <w:bookmarkStart w:id="15" w:name="wp1088884"/>
      <w:bookmarkEnd w:id="14"/>
      <w:bookmarkEnd w:id="15"/>
      <w:r w:rsidRPr="00F768FE">
        <w:rPr>
          <w:rFonts w:ascii="Arial" w:hAnsi="Arial" w:cs="Arial"/>
          <w:color w:val="000000"/>
        </w:rPr>
        <w:t xml:space="preserve"> The award decision is based on evaluation factors and significant sub-factors that are tailored to the acquisition. The factors </w:t>
      </w:r>
      <w:bookmarkStart w:id="16" w:name="wp1088885"/>
      <w:bookmarkStart w:id="17" w:name="wp1088886"/>
      <w:bookmarkEnd w:id="16"/>
      <w:bookmarkEnd w:id="17"/>
      <w:r w:rsidRPr="00F768FE">
        <w:rPr>
          <w:rFonts w:ascii="Arial" w:hAnsi="Arial" w:cs="Arial"/>
          <w:color w:val="000000"/>
        </w:rPr>
        <w:t xml:space="preserve">represent the key areas of importance and emphasis to be considered in the source selection decision; and </w:t>
      </w:r>
      <w:bookmarkStart w:id="18" w:name="wp1088887"/>
      <w:bookmarkEnd w:id="18"/>
      <w:r w:rsidRPr="00F768FE">
        <w:rPr>
          <w:rFonts w:ascii="Arial" w:hAnsi="Arial" w:cs="Arial"/>
          <w:color w:val="000000"/>
        </w:rPr>
        <w:t xml:space="preserve">support meaningful comparison and discrimination between and among competing proposals. </w:t>
      </w:r>
    </w:p>
    <w:p w:rsidR="007C5181" w:rsidRPr="00F768FE" w:rsidP="007C5181">
      <w:pPr>
        <w:pStyle w:val="ListParagraph"/>
        <w:numPr>
          <w:ilvl w:val="1"/>
          <w:numId w:val="2"/>
        </w:numPr>
        <w:spacing w:after="120" w:line="360" w:lineRule="auto"/>
        <w:rPr>
          <w:rFonts w:ascii="Arial" w:hAnsi="Arial" w:cs="Arial"/>
          <w:color w:val="000000"/>
        </w:rPr>
      </w:pPr>
      <w:bookmarkStart w:id="19" w:name="wp1088888"/>
      <w:bookmarkStart w:id="20" w:name="wp1088892"/>
      <w:bookmarkStart w:id="21" w:name="wp1088898"/>
      <w:bookmarkStart w:id="22" w:name="wp1088903"/>
      <w:bookmarkStart w:id="23" w:name="wp1088904"/>
      <w:bookmarkEnd w:id="19"/>
      <w:bookmarkEnd w:id="20"/>
      <w:bookmarkEnd w:id="21"/>
      <w:bookmarkEnd w:id="22"/>
      <w:bookmarkEnd w:id="23"/>
      <w:r w:rsidRPr="00F768FE">
        <w:rPr>
          <w:rFonts w:ascii="Arial" w:hAnsi="Arial" w:cs="Arial"/>
          <w:b/>
          <w:bCs/>
          <w:color w:val="000000"/>
        </w:rPr>
        <w:t>Evaluation</w:t>
      </w:r>
      <w:r w:rsidRPr="00F768FE">
        <w:rPr>
          <w:rFonts w:ascii="Arial" w:hAnsi="Arial" w:cs="Arial"/>
          <w:color w:val="000000"/>
        </w:rPr>
        <w:t xml:space="preserve">: The proposal evaluation is an assessment of the proposal and the offeror’s ability to perform the prospective contract successfully. The technical, price, and source selection boards will evaluate competitive proposals and then assess their qualities solely on the factors and sub-factors specified in the solicitation. Evaluations may be conducted using any rating method or combination of methods, including color or adjectival ratings, numerical weights, and ordinal rankings. The relative strengths, deficiencies, significant weaknesses, and risks supporting proposal evaluation shall be documented in the contract file. </w:t>
      </w:r>
    </w:p>
    <w:p w:rsidR="007C5181" w:rsidRPr="00F768FE" w:rsidP="007C5181">
      <w:pPr>
        <w:pStyle w:val="ListParagraph"/>
        <w:numPr>
          <w:ilvl w:val="1"/>
          <w:numId w:val="2"/>
        </w:numPr>
        <w:spacing w:after="120" w:line="360" w:lineRule="auto"/>
        <w:rPr>
          <w:rFonts w:ascii="Arial" w:hAnsi="Arial" w:cs="Arial"/>
          <w:color w:val="000000"/>
        </w:rPr>
      </w:pPr>
      <w:bookmarkStart w:id="24" w:name="wp1088905"/>
      <w:bookmarkStart w:id="25" w:name="wp1088907"/>
      <w:bookmarkEnd w:id="24"/>
      <w:bookmarkEnd w:id="25"/>
      <w:r w:rsidRPr="00F768FE">
        <w:rPr>
          <w:rFonts w:ascii="Arial" w:hAnsi="Arial" w:cs="Arial"/>
          <w:b/>
          <w:bCs/>
          <w:color w:val="000000"/>
        </w:rPr>
        <w:t>Past Performance</w:t>
      </w:r>
      <w:r w:rsidRPr="00F768FE">
        <w:rPr>
          <w:rFonts w:ascii="Arial" w:hAnsi="Arial" w:cs="Arial"/>
          <w:color w:val="000000"/>
        </w:rPr>
        <w:t xml:space="preserve">: Past performance information is one indicator of an offeror’s ability to perform the contract successfully. The currency and relevance of the information, </w:t>
      </w:r>
      <w:r w:rsidRPr="00F768FE">
        <w:rPr>
          <w:rFonts w:ascii="Arial" w:hAnsi="Arial" w:cs="Arial"/>
          <w:color w:val="000000"/>
        </w:rPr>
        <w:t xml:space="preserve">source of the information, context of the data, and general trends in contractor’s performance shall be considered. Those deemed less than satisfactory will be eliminated. Relative information at Lebanon VAMC, including previous final CPARS ratings and/or personal working knowledge that is relative, shall also be considered. Relative information at Lebanon VAMC, including previous (within the past 5 years) final CPARS ratings and/or personal working knowledge considered relative by the VA’s, shall also be considered. This comparative assessment of past performance information is separate from the responsibility determination required under FAR </w:t>
      </w:r>
      <w:r>
        <w:fldChar w:fldCharType="begin"/>
      </w:r>
      <w:r>
        <w:instrText xml:space="preserve"> HYPERLINK "https://www.acquisition.gov/far/html/Subpart%209_1.html" \l "wp1084058" </w:instrText>
      </w:r>
      <w:r>
        <w:fldChar w:fldCharType="separate"/>
      </w:r>
      <w:r w:rsidRPr="00F768FE">
        <w:rPr>
          <w:rStyle w:val="Hyperlink"/>
          <w:rFonts w:ascii="Arial" w:hAnsi="Arial" w:cs="Arial"/>
          <w:color w:val="3366CC"/>
        </w:rPr>
        <w:t>Subpart 9.1</w:t>
      </w:r>
      <w:r>
        <w:fldChar w:fldCharType="end"/>
      </w:r>
      <w:r w:rsidRPr="00F768FE">
        <w:rPr>
          <w:rFonts w:ascii="Arial" w:hAnsi="Arial" w:cs="Arial"/>
          <w:color w:val="000000"/>
        </w:rPr>
        <w:t xml:space="preserve">. </w:t>
      </w:r>
    </w:p>
    <w:p w:rsidR="007C5181" w:rsidRPr="00F768FE" w:rsidP="007C5181">
      <w:pPr>
        <w:pStyle w:val="ListParagraph"/>
        <w:numPr>
          <w:ilvl w:val="1"/>
          <w:numId w:val="2"/>
        </w:numPr>
        <w:spacing w:after="120" w:line="360" w:lineRule="auto"/>
        <w:rPr>
          <w:rFonts w:ascii="Arial" w:hAnsi="Arial" w:cs="Arial"/>
          <w:color w:val="000000"/>
        </w:rPr>
      </w:pPr>
      <w:bookmarkStart w:id="26" w:name="wp1088908"/>
      <w:bookmarkStart w:id="27" w:name="wp1088912"/>
      <w:bookmarkEnd w:id="26"/>
      <w:bookmarkEnd w:id="27"/>
      <w:r w:rsidRPr="00F768FE">
        <w:rPr>
          <w:rFonts w:ascii="Arial" w:hAnsi="Arial" w:cs="Arial"/>
          <w:b/>
          <w:bCs/>
          <w:color w:val="000000"/>
        </w:rPr>
        <w:t>Tradeoff Source Selection</w:t>
      </w:r>
      <w:r w:rsidRPr="00F768FE">
        <w:rPr>
          <w:rFonts w:ascii="Arial" w:hAnsi="Arial" w:cs="Arial"/>
          <w:color w:val="000000"/>
        </w:rPr>
        <w:t>: If tradeoffs are to be performed by the Source Selection Evaluation Board, the source selection records shall include</w:t>
      </w:r>
      <w:bookmarkStart w:id="28" w:name="wp1088913"/>
      <w:bookmarkEnd w:id="28"/>
      <w:r w:rsidRPr="00F768FE">
        <w:rPr>
          <w:rFonts w:ascii="Arial" w:hAnsi="Arial" w:cs="Arial"/>
          <w:color w:val="000000"/>
        </w:rPr>
        <w:t xml:space="preserve"> an assessment of each offeror’s ability to accomplish the technical requirements; and </w:t>
      </w:r>
      <w:bookmarkStart w:id="29" w:name="wp1088914"/>
      <w:bookmarkEnd w:id="29"/>
      <w:r w:rsidRPr="00F768FE">
        <w:rPr>
          <w:rFonts w:ascii="Arial" w:hAnsi="Arial" w:cs="Arial"/>
          <w:color w:val="000000"/>
        </w:rPr>
        <w:t xml:space="preserve">a summary, matrix, or quantitative ranking, along with appropriate supporting narrative, of each technical proposal using the evaluation factors. </w:t>
      </w:r>
    </w:p>
    <w:p w:rsidR="007C5181" w:rsidRPr="00F768FE" w:rsidP="007C5181">
      <w:pPr>
        <w:pStyle w:val="ListParagraph"/>
        <w:numPr>
          <w:ilvl w:val="1"/>
          <w:numId w:val="2"/>
        </w:numPr>
        <w:spacing w:after="120" w:line="360" w:lineRule="auto"/>
        <w:rPr>
          <w:rFonts w:ascii="Arial" w:hAnsi="Arial" w:cs="Arial"/>
          <w:color w:val="000000"/>
        </w:rPr>
      </w:pPr>
      <w:bookmarkStart w:id="30" w:name="wp1088915"/>
      <w:bookmarkStart w:id="31" w:name="wp1088918"/>
      <w:bookmarkStart w:id="32" w:name="wp1088954"/>
      <w:bookmarkEnd w:id="30"/>
      <w:bookmarkEnd w:id="31"/>
      <w:bookmarkEnd w:id="32"/>
      <w:r w:rsidRPr="00F768FE">
        <w:rPr>
          <w:rFonts w:ascii="Arial" w:hAnsi="Arial" w:cs="Arial"/>
          <w:b/>
          <w:bCs/>
          <w:color w:val="000000"/>
        </w:rPr>
        <w:t>SSA’s Final Decision</w:t>
      </w:r>
      <w:r w:rsidRPr="00F768FE">
        <w:rPr>
          <w:rFonts w:ascii="Arial" w:hAnsi="Arial" w:cs="Arial"/>
          <w:color w:val="000000"/>
        </w:rPr>
        <w:t xml:space="preserve">: The SSA’s decision shall be based on a comparative assessment of proposals against all source selection criteria in the solicitation. While the SSA may use reports and analyses prepared by others, the source selection decision shall represent the SSA’s independent judgment. The source selection decision shall be documented, and the documentation shall include the rationale for any business judgments and tradeoffs made or relied on by the SSA, including benefits associated with additional costs. Although the rationale for the selection decision must be documented, that documentation need not quantify the tradeoffs that led to the decision. </w:t>
      </w:r>
    </w:p>
    <w:p w:rsidR="007C5181" w:rsidRPr="00F768FE" w:rsidP="007C5181">
      <w:pPr>
        <w:pStyle w:val="ListParagraph"/>
        <w:numPr>
          <w:ilvl w:val="0"/>
          <w:numId w:val="2"/>
        </w:numPr>
        <w:spacing w:after="120" w:line="360" w:lineRule="auto"/>
        <w:rPr>
          <w:rFonts w:ascii="Arial" w:hAnsi="Arial" w:cs="Arial"/>
          <w:color w:val="000000"/>
        </w:rPr>
      </w:pPr>
      <w:r w:rsidRPr="00F768FE">
        <w:rPr>
          <w:rFonts w:ascii="Arial" w:hAnsi="Arial" w:cs="Arial"/>
          <w:color w:val="000000"/>
        </w:rPr>
        <w:t>Source Selection for this procurement:</w:t>
      </w:r>
    </w:p>
    <w:p w:rsidR="007C5181" w:rsidRPr="00F768FE" w:rsidP="007C5181">
      <w:pPr>
        <w:pStyle w:val="ListParagraph"/>
        <w:numPr>
          <w:ilvl w:val="1"/>
          <w:numId w:val="2"/>
        </w:numPr>
        <w:spacing w:after="120" w:line="360" w:lineRule="auto"/>
        <w:rPr>
          <w:rFonts w:ascii="Arial" w:hAnsi="Arial" w:cs="Arial"/>
          <w:color w:val="000000"/>
        </w:rPr>
      </w:pPr>
      <w:r w:rsidRPr="00F768FE">
        <w:rPr>
          <w:rFonts w:ascii="Arial" w:hAnsi="Arial" w:cs="Arial"/>
        </w:rPr>
        <w:t>Phase I:</w:t>
      </w:r>
    </w:p>
    <w:p w:rsidR="007C5181" w:rsidRPr="00F768FE" w:rsidP="007C5181">
      <w:pPr>
        <w:pStyle w:val="ListParagraph"/>
        <w:numPr>
          <w:ilvl w:val="2"/>
          <w:numId w:val="2"/>
        </w:numPr>
        <w:spacing w:after="120" w:line="360" w:lineRule="auto"/>
        <w:rPr>
          <w:rFonts w:ascii="Arial" w:hAnsi="Arial" w:cs="Arial"/>
          <w:color w:val="000000"/>
        </w:rPr>
      </w:pPr>
      <w:r w:rsidRPr="00F768FE">
        <w:rPr>
          <w:rFonts w:ascii="Arial" w:hAnsi="Arial" w:cs="Arial"/>
        </w:rPr>
        <w:t>Phase I of this procurement will result in a narrowing of offerors to a maximum of three (3) firms (unless the contracting officer determines that a number greater than three (3) is in the Government’s interest and is consistent with the purposes and objectives of this two-phase design build project) based on the following technical evaluation factors listed in Equal order of importance:</w:t>
      </w:r>
    </w:p>
    <w:p w:rsidR="007C5181" w:rsidRPr="00F768FE" w:rsidP="007C5181">
      <w:pPr>
        <w:pStyle w:val="ListParagraph"/>
        <w:numPr>
          <w:ilvl w:val="3"/>
          <w:numId w:val="2"/>
        </w:numPr>
        <w:spacing w:after="120" w:line="360" w:lineRule="auto"/>
        <w:ind w:left="1800"/>
        <w:rPr>
          <w:rFonts w:ascii="Arial" w:hAnsi="Arial" w:cs="Arial"/>
          <w:color w:val="000000"/>
        </w:rPr>
      </w:pPr>
      <w:r w:rsidRPr="00F768FE">
        <w:rPr>
          <w:rFonts w:ascii="Arial" w:hAnsi="Arial" w:cs="Arial"/>
        </w:rPr>
        <w:t>Technical Experience</w:t>
      </w:r>
    </w:p>
    <w:p w:rsidR="007C5181" w:rsidRPr="00F768FE" w:rsidP="007C5181">
      <w:pPr>
        <w:pStyle w:val="ListParagraph"/>
        <w:numPr>
          <w:ilvl w:val="4"/>
          <w:numId w:val="2"/>
        </w:numPr>
        <w:spacing w:after="120" w:line="360" w:lineRule="auto"/>
        <w:ind w:left="2160"/>
        <w:rPr>
          <w:rFonts w:ascii="Arial" w:hAnsi="Arial" w:cs="Arial"/>
          <w:color w:val="000000"/>
        </w:rPr>
      </w:pPr>
      <w:r w:rsidRPr="00F768FE">
        <w:rPr>
          <w:rFonts w:ascii="Arial" w:hAnsi="Arial" w:cs="Arial"/>
        </w:rPr>
        <w:t>Sub-factor 1A: Project Experience</w:t>
      </w:r>
    </w:p>
    <w:p w:rsidR="007C5181" w:rsidRPr="00F768FE" w:rsidP="007C5181">
      <w:pPr>
        <w:pStyle w:val="ListParagraph"/>
        <w:numPr>
          <w:ilvl w:val="4"/>
          <w:numId w:val="2"/>
        </w:numPr>
        <w:spacing w:after="120" w:line="360" w:lineRule="auto"/>
        <w:ind w:left="2160"/>
        <w:rPr>
          <w:rFonts w:ascii="Arial" w:hAnsi="Arial" w:cs="Arial"/>
          <w:color w:val="000000"/>
        </w:rPr>
      </w:pPr>
      <w:r w:rsidRPr="00F768FE">
        <w:rPr>
          <w:rFonts w:ascii="Arial" w:hAnsi="Arial" w:cs="Arial"/>
        </w:rPr>
        <w:t>Sub-factor 1B: Personnel Experience</w:t>
      </w:r>
    </w:p>
    <w:p w:rsidR="007C5181" w:rsidRPr="00F768FE" w:rsidP="007C5181">
      <w:pPr>
        <w:pStyle w:val="ListParagraph"/>
        <w:numPr>
          <w:ilvl w:val="3"/>
          <w:numId w:val="2"/>
        </w:numPr>
        <w:spacing w:after="120" w:line="360" w:lineRule="auto"/>
        <w:ind w:left="1800"/>
        <w:rPr>
          <w:rFonts w:ascii="Arial" w:hAnsi="Arial" w:cs="Arial"/>
          <w:color w:val="000000"/>
        </w:rPr>
      </w:pPr>
      <w:r w:rsidRPr="00F768FE">
        <w:rPr>
          <w:rFonts w:ascii="Arial" w:hAnsi="Arial" w:cs="Arial"/>
        </w:rPr>
        <w:t>Technical Approach</w:t>
      </w:r>
    </w:p>
    <w:p w:rsidR="007C5181" w:rsidRPr="00F768FE" w:rsidP="007C5181">
      <w:pPr>
        <w:pStyle w:val="ListParagraph"/>
        <w:numPr>
          <w:ilvl w:val="3"/>
          <w:numId w:val="2"/>
        </w:numPr>
        <w:spacing w:after="120" w:line="360" w:lineRule="auto"/>
        <w:ind w:left="1800"/>
        <w:rPr>
          <w:rFonts w:ascii="Arial" w:hAnsi="Arial" w:cs="Arial"/>
          <w:color w:val="000000"/>
        </w:rPr>
      </w:pPr>
      <w:r w:rsidRPr="00F768FE">
        <w:rPr>
          <w:rFonts w:ascii="Arial" w:hAnsi="Arial" w:cs="Arial"/>
        </w:rPr>
        <w:t>Past Performance</w:t>
      </w:r>
    </w:p>
    <w:p w:rsidR="007C5181" w:rsidRPr="00F768FE" w:rsidP="007C5181">
      <w:pPr>
        <w:pStyle w:val="ListParagraph"/>
        <w:numPr>
          <w:ilvl w:val="1"/>
          <w:numId w:val="2"/>
        </w:numPr>
        <w:spacing w:after="120" w:line="360" w:lineRule="auto"/>
        <w:rPr>
          <w:rFonts w:ascii="Arial" w:hAnsi="Arial" w:cs="Arial"/>
          <w:color w:val="000000"/>
        </w:rPr>
      </w:pPr>
      <w:r w:rsidRPr="00F768FE">
        <w:rPr>
          <w:rFonts w:ascii="Arial" w:hAnsi="Arial" w:cs="Arial"/>
        </w:rPr>
        <w:t>Phase II:</w:t>
      </w:r>
    </w:p>
    <w:p w:rsidR="007C5181" w:rsidRPr="00F768FE" w:rsidP="007C5181">
      <w:pPr>
        <w:pStyle w:val="ListParagraph"/>
        <w:numPr>
          <w:ilvl w:val="2"/>
          <w:numId w:val="2"/>
        </w:numPr>
        <w:spacing w:after="120" w:line="360" w:lineRule="auto"/>
        <w:rPr>
          <w:rFonts w:ascii="Arial" w:hAnsi="Arial" w:cs="Arial"/>
          <w:color w:val="000000"/>
        </w:rPr>
      </w:pPr>
      <w:r w:rsidRPr="00F768FE">
        <w:rPr>
          <w:rFonts w:ascii="Arial" w:hAnsi="Arial" w:cs="Arial"/>
        </w:rPr>
        <w:t xml:space="preserve">The Phase I successful offerors will receive a Phase II Request for Proposal (RFP). During Phase II, a pre-proposal conference and site visit will be held at Lebanon VAMC.  The Phase I factors are </w:t>
      </w:r>
      <w:r w:rsidRPr="00F768FE">
        <w:rPr>
          <w:rFonts w:ascii="Arial" w:hAnsi="Arial" w:cs="Arial"/>
          <w:b/>
          <w:u w:val="single"/>
        </w:rPr>
        <w:t>not</w:t>
      </w:r>
      <w:r w:rsidRPr="00F768FE">
        <w:rPr>
          <w:rFonts w:ascii="Arial" w:hAnsi="Arial" w:cs="Arial"/>
        </w:rPr>
        <w:t xml:space="preserve"> to be resubmitted in Phase II; however, the cumulative rating from the Phase I factors carries through to Phase II and is as equal in importance to Phase II, Factor 4 for proposal evaluation.  Phase II evaluation technical factors (Factors 4 – 6) are listed below in Equal order of importance. The Phase I and Phase II technical evaluation factors, when combined, are weighted greater than price.</w:t>
      </w:r>
    </w:p>
    <w:p w:rsidR="007C5181" w:rsidRPr="00F768FE" w:rsidP="007C5181">
      <w:pPr>
        <w:pStyle w:val="ListParagraph"/>
        <w:numPr>
          <w:ilvl w:val="3"/>
          <w:numId w:val="3"/>
        </w:numPr>
        <w:spacing w:after="120" w:line="360" w:lineRule="auto"/>
        <w:ind w:left="1710"/>
        <w:rPr>
          <w:rFonts w:ascii="Arial" w:hAnsi="Arial" w:cs="Arial"/>
          <w:color w:val="000000"/>
        </w:rPr>
      </w:pPr>
      <w:r w:rsidRPr="00F768FE">
        <w:rPr>
          <w:rFonts w:ascii="Arial" w:hAnsi="Arial" w:cs="Arial"/>
        </w:rPr>
        <w:t>Technical Solution</w:t>
      </w:r>
    </w:p>
    <w:p w:rsidR="007C5181" w:rsidRPr="00F768FE" w:rsidP="007C5181">
      <w:pPr>
        <w:pStyle w:val="ListParagraph"/>
        <w:numPr>
          <w:ilvl w:val="3"/>
          <w:numId w:val="3"/>
        </w:numPr>
        <w:spacing w:after="120" w:line="360" w:lineRule="auto"/>
        <w:ind w:left="1710"/>
        <w:rPr>
          <w:rFonts w:ascii="Arial" w:hAnsi="Arial" w:cs="Arial"/>
          <w:color w:val="000000"/>
        </w:rPr>
      </w:pPr>
      <w:r w:rsidRPr="00F768FE">
        <w:rPr>
          <w:rFonts w:ascii="Arial" w:hAnsi="Arial" w:cs="Arial"/>
        </w:rPr>
        <w:t>Construction Management:</w:t>
      </w:r>
    </w:p>
    <w:p w:rsidR="007C5181" w:rsidRPr="00F768FE" w:rsidP="007C5181">
      <w:pPr>
        <w:pStyle w:val="ListParagraph"/>
        <w:numPr>
          <w:ilvl w:val="4"/>
          <w:numId w:val="3"/>
        </w:numPr>
        <w:spacing w:after="120" w:line="360" w:lineRule="auto"/>
        <w:ind w:left="2340"/>
        <w:rPr>
          <w:rFonts w:ascii="Arial" w:hAnsi="Arial" w:cs="Arial"/>
        </w:rPr>
      </w:pPr>
      <w:r w:rsidRPr="00F768FE">
        <w:rPr>
          <w:rFonts w:ascii="Arial" w:hAnsi="Arial" w:cs="Arial"/>
        </w:rPr>
        <w:t>Sub-factor 5A: Ability to Staff Project</w:t>
      </w:r>
    </w:p>
    <w:p w:rsidR="007C5181" w:rsidRPr="00F768FE" w:rsidP="007C5181">
      <w:pPr>
        <w:pStyle w:val="ListParagraph"/>
        <w:numPr>
          <w:ilvl w:val="4"/>
          <w:numId w:val="3"/>
        </w:numPr>
        <w:spacing w:after="120" w:line="360" w:lineRule="auto"/>
        <w:ind w:left="2340"/>
        <w:rPr>
          <w:rFonts w:ascii="Arial" w:hAnsi="Arial" w:cs="Arial"/>
        </w:rPr>
      </w:pPr>
      <w:r w:rsidRPr="00F768FE">
        <w:rPr>
          <w:rFonts w:ascii="Arial" w:hAnsi="Arial" w:cs="Arial"/>
        </w:rPr>
        <w:t>Sub-factor 5B: Management Approach</w:t>
      </w:r>
    </w:p>
    <w:p w:rsidR="007C5181" w:rsidRPr="00F768FE" w:rsidP="007C5181">
      <w:pPr>
        <w:pStyle w:val="ListParagraph"/>
        <w:numPr>
          <w:ilvl w:val="4"/>
          <w:numId w:val="3"/>
        </w:numPr>
        <w:spacing w:after="120" w:line="360" w:lineRule="auto"/>
        <w:ind w:left="2340"/>
        <w:rPr>
          <w:rFonts w:ascii="Arial" w:hAnsi="Arial" w:cs="Arial"/>
        </w:rPr>
      </w:pPr>
      <w:r w:rsidRPr="00F768FE">
        <w:rPr>
          <w:rFonts w:ascii="Arial" w:hAnsi="Arial" w:cs="Arial"/>
        </w:rPr>
        <w:t>Sub-factor 5C: Capability to Perform</w:t>
      </w:r>
    </w:p>
    <w:p w:rsidR="007C5181" w:rsidRPr="00F768FE" w:rsidP="007C5181">
      <w:pPr>
        <w:pStyle w:val="ListParagraph"/>
        <w:numPr>
          <w:ilvl w:val="3"/>
          <w:numId w:val="3"/>
        </w:numPr>
        <w:spacing w:after="120" w:line="360" w:lineRule="auto"/>
        <w:ind w:left="1710"/>
        <w:rPr>
          <w:rFonts w:ascii="Arial" w:hAnsi="Arial" w:cs="Arial"/>
          <w:color w:val="000000"/>
        </w:rPr>
      </w:pPr>
      <w:r w:rsidRPr="00F768FE">
        <w:rPr>
          <w:rFonts w:ascii="Arial" w:hAnsi="Arial" w:cs="Arial"/>
          <w:color w:val="000000"/>
        </w:rPr>
        <w:t>Schedule</w:t>
      </w:r>
    </w:p>
    <w:p w:rsidR="007C5181" w:rsidRPr="00F768FE" w:rsidP="007C5181">
      <w:pPr>
        <w:pStyle w:val="ListParagraph"/>
        <w:numPr>
          <w:ilvl w:val="3"/>
          <w:numId w:val="3"/>
        </w:numPr>
        <w:spacing w:after="120" w:line="360" w:lineRule="auto"/>
        <w:ind w:left="1710"/>
        <w:rPr>
          <w:rFonts w:ascii="Arial" w:hAnsi="Arial" w:cs="Arial"/>
          <w:color w:val="000000"/>
        </w:rPr>
      </w:pPr>
      <w:r w:rsidRPr="00F768FE">
        <w:rPr>
          <w:rFonts w:ascii="Arial" w:hAnsi="Arial" w:cs="Arial"/>
          <w:color w:val="000000"/>
        </w:rPr>
        <w:t>Price</w:t>
      </w:r>
    </w:p>
    <w:p w:rsidR="007C5181" w:rsidRPr="00F768FE" w:rsidP="007C5181">
      <w:pPr>
        <w:pStyle w:val="ListParagraph"/>
        <w:numPr>
          <w:ilvl w:val="1"/>
          <w:numId w:val="3"/>
        </w:numPr>
        <w:spacing w:after="120" w:line="360" w:lineRule="auto"/>
        <w:rPr>
          <w:rFonts w:ascii="Arial" w:hAnsi="Arial" w:cs="Arial"/>
          <w:color w:val="000000"/>
        </w:rPr>
      </w:pPr>
      <w:r w:rsidRPr="00F768FE">
        <w:rPr>
          <w:rFonts w:ascii="Arial" w:hAnsi="Arial" w:cs="Arial"/>
        </w:rPr>
        <w:t>The Government reserves the right to reject any or all proposals at any time prior to award; to negotiate with any or all offerors; to award the contract to other than the offeror submitting the lowest total price; and to award to the offeror submitting the highest technically rated or the lowest total price proposal; and to award to the offeror submitting the proposal determined to be the most advantageous best value to the Government.  Offerors are advised an award may be made in Phase II without discussion or any contact concerning the proposals received. Offerors should not assume that they would be contacted or afforded an opportunity to qualify, discuss, or revise their proposals.  However, the Government reserves the right to clarify certain aspects of proposals or conduct discussions providing an opportunity for the offeror to revise its proposal.</w:t>
      </w:r>
    </w:p>
    <w:p w:rsidR="007C5181" w:rsidRPr="00F768FE" w:rsidP="007C5181">
      <w:pPr>
        <w:spacing w:after="120" w:line="360" w:lineRule="auto"/>
        <w:rPr>
          <w:rFonts w:ascii="Arial" w:hAnsi="Arial" w:cs="Arial"/>
          <w:color w:val="000000"/>
        </w:rPr>
      </w:pPr>
      <w:r w:rsidRPr="00F768FE">
        <w:rPr>
          <w:rFonts w:ascii="Arial" w:hAnsi="Arial" w:cs="Arial"/>
          <w:color w:val="000000"/>
        </w:rPr>
        <w:t xml:space="preserve">PART IA – Pre-Proposal Conference </w:t>
      </w:r>
    </w:p>
    <w:p w:rsidR="007C5181" w:rsidRPr="00F768FE" w:rsidP="007C5181">
      <w:pPr>
        <w:pStyle w:val="ListParagraph"/>
        <w:numPr>
          <w:ilvl w:val="0"/>
          <w:numId w:val="4"/>
        </w:numPr>
        <w:spacing w:after="120" w:line="360" w:lineRule="auto"/>
        <w:rPr>
          <w:rFonts w:ascii="Arial" w:hAnsi="Arial" w:cs="Arial"/>
          <w:color w:val="000000"/>
        </w:rPr>
      </w:pPr>
      <w:r w:rsidRPr="00F768FE">
        <w:rPr>
          <w:rFonts w:ascii="Arial" w:hAnsi="Arial" w:cs="Arial"/>
        </w:rPr>
        <w:t>A pre-proposal conference will be held on a date to be determined at the Lebanon VAMC</w:t>
      </w:r>
    </w:p>
    <w:p w:rsidR="007C5181" w:rsidRPr="00F768FE" w:rsidP="007C5181">
      <w:pPr>
        <w:pStyle w:val="ListParagraph"/>
        <w:numPr>
          <w:ilvl w:val="0"/>
          <w:numId w:val="4"/>
        </w:numPr>
        <w:spacing w:after="120" w:line="360" w:lineRule="auto"/>
        <w:rPr>
          <w:rFonts w:ascii="Arial" w:hAnsi="Arial" w:cs="Arial"/>
          <w:color w:val="000000"/>
        </w:rPr>
      </w:pPr>
      <w:r w:rsidRPr="00F768FE">
        <w:rPr>
          <w:rFonts w:ascii="Arial" w:hAnsi="Arial" w:cs="Arial"/>
        </w:rPr>
        <w:t>A site walk through will be conducted. Please be advised that there will only be one site visit per phase I offerors. Offerors are highly encouraged to attend the site visit. There may be a second site visit available for Phase II offerors, as determined by the Contracting Officer.</w:t>
      </w:r>
    </w:p>
    <w:p w:rsidR="007C5181" w:rsidRPr="00F768FE" w:rsidP="007C5181">
      <w:pPr>
        <w:spacing w:after="120" w:line="360" w:lineRule="auto"/>
        <w:rPr>
          <w:rFonts w:ascii="Arial" w:hAnsi="Arial" w:cs="Arial"/>
          <w:color w:val="000000"/>
        </w:rPr>
      </w:pPr>
      <w:r w:rsidRPr="00F768FE">
        <w:rPr>
          <w:rFonts w:ascii="Arial" w:hAnsi="Arial" w:cs="Arial"/>
          <w:color w:val="000000"/>
        </w:rPr>
        <w:t>PART IB – Selection Criteria</w:t>
      </w:r>
    </w:p>
    <w:p w:rsidR="007C5181" w:rsidRPr="00F768FE" w:rsidP="007C5181">
      <w:pPr>
        <w:pStyle w:val="ListParagraph"/>
        <w:numPr>
          <w:ilvl w:val="0"/>
          <w:numId w:val="5"/>
        </w:numPr>
        <w:spacing w:after="120" w:line="360" w:lineRule="auto"/>
        <w:rPr>
          <w:rFonts w:ascii="Arial" w:hAnsi="Arial" w:cs="Arial"/>
        </w:rPr>
      </w:pPr>
      <w:r w:rsidRPr="00F768FE">
        <w:rPr>
          <w:rFonts w:ascii="Arial" w:hAnsi="Arial" w:cs="Arial"/>
        </w:rPr>
        <w:t xml:space="preserve">General: </w:t>
      </w:r>
      <w:bookmarkStart w:id="33" w:name="_Hlk519691252"/>
      <w:r w:rsidRPr="00F768FE">
        <w:rPr>
          <w:rFonts w:ascii="Arial" w:hAnsi="Arial" w:cs="Arial"/>
          <w:b/>
          <w:u w:val="single"/>
        </w:rPr>
        <w:t>Phase I Proposals</w:t>
      </w:r>
      <w:r w:rsidRPr="00F768FE">
        <w:rPr>
          <w:rFonts w:ascii="Arial" w:hAnsi="Arial" w:cs="Arial"/>
        </w:rPr>
        <w:t xml:space="preserve"> will be evaluated to determine the most highly qualified offerors to advance to Phase II. A responsibility determination will be made in accordance </w:t>
      </w:r>
      <w:r w:rsidRPr="00F768FE">
        <w:rPr>
          <w:rFonts w:ascii="Arial" w:hAnsi="Arial" w:cs="Arial"/>
        </w:rPr>
        <w:t xml:space="preserve">with FAR Part 9.1, Responsible Prospective Contractors.  </w:t>
      </w:r>
      <w:r w:rsidRPr="00F768FE">
        <w:rPr>
          <w:rFonts w:ascii="Arial" w:hAnsi="Arial" w:cs="Arial"/>
          <w:b/>
          <w:u w:val="single"/>
        </w:rPr>
        <w:t>Phase II Proposals</w:t>
      </w:r>
      <w:r w:rsidRPr="00F768FE">
        <w:rPr>
          <w:rFonts w:ascii="Arial" w:hAnsi="Arial" w:cs="Arial"/>
        </w:rPr>
        <w:t xml:space="preserve"> will be evaluated, and award will be made </w:t>
      </w:r>
      <w:r w:rsidRPr="00F768FE">
        <w:rPr>
          <w:rFonts w:ascii="Arial" w:hAnsi="Arial" w:cs="Arial"/>
        </w:rPr>
        <w:t>on the basis of</w:t>
      </w:r>
      <w:r w:rsidRPr="00F768FE">
        <w:rPr>
          <w:rFonts w:ascii="Arial" w:hAnsi="Arial" w:cs="Arial"/>
        </w:rPr>
        <w:t xml:space="preserve"> both price and technical considerations most advantageous to the VA as per FAR Part 15.101(a), tradeoff, as the Government may consider award to other than the lowest priced offeror or other than the highest technically rated offeror if it is in the best interest of the Government.</w:t>
      </w:r>
    </w:p>
    <w:p w:rsidR="007C5181" w:rsidRPr="00F768FE" w:rsidP="007C5181">
      <w:pPr>
        <w:pStyle w:val="ListParagraph"/>
        <w:numPr>
          <w:ilvl w:val="0"/>
          <w:numId w:val="5"/>
        </w:numPr>
        <w:spacing w:after="120" w:line="360" w:lineRule="auto"/>
        <w:rPr>
          <w:rFonts w:ascii="Arial" w:hAnsi="Arial" w:cs="Arial"/>
        </w:rPr>
      </w:pPr>
      <w:bookmarkEnd w:id="33"/>
      <w:r w:rsidRPr="00F768FE">
        <w:rPr>
          <w:rFonts w:ascii="Arial" w:hAnsi="Arial" w:cs="Arial"/>
          <w:b/>
          <w:u w:val="single"/>
        </w:rPr>
        <w:t>TECHNICAL EVALUATION FACTORS, PHASE I &amp; PHASE II</w:t>
      </w:r>
      <w:r w:rsidRPr="00F768FE">
        <w:rPr>
          <w:rFonts w:ascii="Arial" w:hAnsi="Arial" w:cs="Arial"/>
        </w:rPr>
        <w:t xml:space="preserve">: The basis of evaluation for the Phase I &amp; Phase II technical evaluation factors is located within Part III, Section C with each evaluation factor.  The Phase I factors are </w:t>
      </w:r>
      <w:r w:rsidRPr="00F768FE">
        <w:rPr>
          <w:rFonts w:ascii="Arial" w:hAnsi="Arial" w:cs="Arial"/>
          <w:b/>
          <w:bCs/>
          <w:u w:val="single"/>
        </w:rPr>
        <w:t>not</w:t>
      </w:r>
      <w:r w:rsidRPr="00F768FE">
        <w:rPr>
          <w:rFonts w:ascii="Arial" w:hAnsi="Arial" w:cs="Arial"/>
        </w:rPr>
        <w:t xml:space="preserve"> to be resubmitted in Phase II; however, the cumulative rating from the Phase I factors carries through to Phase II and is greater in importance to Phase II, Factors 4-6 for proposal evaluation.  Phase II evaluation technical factors (Factors 4 – 6) are listed below in equal order of importance. </w:t>
      </w:r>
      <w:r w:rsidRPr="00F768FE">
        <w:rPr>
          <w:rFonts w:ascii="Arial" w:hAnsi="Arial" w:cs="Arial"/>
          <w:b/>
          <w:bCs/>
        </w:rPr>
        <w:t>The Phase I and Phase II technical evaluation factors, when combined, are more heavily weighted than price</w:t>
      </w:r>
      <w:r w:rsidRPr="00F768FE">
        <w:rPr>
          <w:rFonts w:ascii="Arial" w:hAnsi="Arial" w:cs="Arial"/>
        </w:rPr>
        <w:t>. Offerors are advised the Tradeoff process is determined to be in the best interest of the Government and award may be made to other than the lowest priced offeror or other than the highest technically rated offeror (Reference FAR 15.101-1).</w:t>
      </w:r>
    </w:p>
    <w:p w:rsidR="007C5181" w:rsidRPr="00F768FE" w:rsidP="007C5181">
      <w:pPr>
        <w:pStyle w:val="ListParagraph"/>
        <w:numPr>
          <w:ilvl w:val="0"/>
          <w:numId w:val="5"/>
        </w:numPr>
        <w:spacing w:after="120" w:line="360" w:lineRule="auto"/>
        <w:rPr>
          <w:rFonts w:ascii="Arial" w:hAnsi="Arial" w:cs="Arial"/>
        </w:rPr>
      </w:pPr>
      <w:r w:rsidRPr="00F768FE">
        <w:rPr>
          <w:rFonts w:ascii="Arial" w:hAnsi="Arial" w:cs="Arial"/>
          <w:u w:val="single"/>
        </w:rPr>
        <w:t>Phase II Non-Technical Factor 7, Price</w:t>
      </w:r>
    </w:p>
    <w:p w:rsidR="007C5181" w:rsidRPr="00F768FE" w:rsidP="007C5181">
      <w:pPr>
        <w:pStyle w:val="ListParagraph"/>
        <w:numPr>
          <w:ilvl w:val="1"/>
          <w:numId w:val="6"/>
        </w:numPr>
        <w:spacing w:after="120" w:line="360" w:lineRule="auto"/>
        <w:rPr>
          <w:rFonts w:ascii="Arial" w:hAnsi="Arial" w:cs="Arial"/>
        </w:rPr>
      </w:pPr>
      <w:r w:rsidRPr="00F768FE">
        <w:rPr>
          <w:rFonts w:ascii="Arial" w:hAnsi="Arial" w:cs="Arial"/>
        </w:rPr>
        <w:t xml:space="preserve">Offerors are advised the Tradeoff process (Reference FAR 15.101-1) is determined to be in the best interest of the Government and award may be made to other than the lowest priced offeror or other than the highest technically rated </w:t>
      </w:r>
      <w:r w:rsidRPr="00F768FE">
        <w:rPr>
          <w:rFonts w:ascii="Arial" w:hAnsi="Arial" w:cs="Arial"/>
        </w:rPr>
        <w:t>offeror</w:t>
      </w:r>
    </w:p>
    <w:p w:rsidR="007C5181" w:rsidRPr="00F768FE" w:rsidP="007C5181">
      <w:pPr>
        <w:pStyle w:val="ListParagraph"/>
        <w:numPr>
          <w:ilvl w:val="2"/>
          <w:numId w:val="6"/>
        </w:numPr>
        <w:spacing w:after="120" w:line="360" w:lineRule="auto"/>
        <w:rPr>
          <w:rFonts w:ascii="Arial" w:hAnsi="Arial" w:cs="Arial"/>
          <w:color w:val="000000"/>
        </w:rPr>
      </w:pPr>
      <w:r w:rsidRPr="00F768FE">
        <w:rPr>
          <w:rFonts w:ascii="Arial" w:hAnsi="Arial" w:cs="Arial"/>
        </w:rPr>
        <w:t>The Government reserves the right to make price/technical trade-offs that are in the best interest and advantageous to the Government in accordance with FAR 15.101, Tradeoff.</w:t>
      </w:r>
    </w:p>
    <w:p w:rsidR="007C5181" w:rsidRPr="00F768FE" w:rsidP="007C5181">
      <w:pPr>
        <w:pStyle w:val="ListParagraph"/>
        <w:numPr>
          <w:ilvl w:val="2"/>
          <w:numId w:val="6"/>
        </w:numPr>
        <w:spacing w:after="120" w:line="360" w:lineRule="auto"/>
        <w:rPr>
          <w:rFonts w:ascii="Arial" w:hAnsi="Arial" w:cs="Arial"/>
          <w:color w:val="000000"/>
        </w:rPr>
      </w:pPr>
      <w:r w:rsidRPr="00F768FE">
        <w:rPr>
          <w:rFonts w:ascii="Arial" w:hAnsi="Arial" w:cs="Arial"/>
        </w:rPr>
        <w:t xml:space="preserve">Price will be evaluated </w:t>
      </w:r>
      <w:r w:rsidRPr="00F768FE">
        <w:rPr>
          <w:rFonts w:ascii="Arial" w:hAnsi="Arial" w:cs="Arial"/>
        </w:rPr>
        <w:t>on the basis of</w:t>
      </w:r>
      <w:r w:rsidRPr="00F768FE">
        <w:rPr>
          <w:rFonts w:ascii="Arial" w:hAnsi="Arial" w:cs="Arial"/>
        </w:rPr>
        <w:t xml:space="preserve"> its realism, and/or reasonableness, and acceptability to the Government subject to availability of funds. Pricing shall be entered onto the Offer Schedule located within the SF1442.</w:t>
      </w:r>
    </w:p>
    <w:p w:rsidR="007C5181" w:rsidRPr="00F768FE" w:rsidP="007C5181">
      <w:pPr>
        <w:pStyle w:val="ListParagraph"/>
        <w:numPr>
          <w:ilvl w:val="2"/>
          <w:numId w:val="6"/>
        </w:numPr>
        <w:spacing w:after="120" w:line="360" w:lineRule="auto"/>
        <w:rPr>
          <w:rFonts w:ascii="Arial" w:hAnsi="Arial" w:cs="Arial"/>
          <w:color w:val="000000"/>
        </w:rPr>
      </w:pPr>
      <w:r w:rsidRPr="00F768FE">
        <w:rPr>
          <w:rFonts w:ascii="Arial" w:hAnsi="Arial" w:cs="Arial"/>
          <w:color w:val="000000"/>
        </w:rPr>
        <w:t>Analysis will be performed using one or more of the following techniques to ensure a fair and reasonable price:</w:t>
      </w:r>
    </w:p>
    <w:p w:rsidR="007C5181" w:rsidRPr="00F768FE" w:rsidP="007C5181">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received in response to the RFP.</w:t>
      </w:r>
    </w:p>
    <w:p w:rsidR="007C5181" w:rsidRPr="00F768FE" w:rsidP="007C5181">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with the Independent Government Cost Estimate</w:t>
      </w:r>
    </w:p>
    <w:p w:rsidR="007C5181" w:rsidRPr="00F768FE" w:rsidP="007C5181">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proposed prices with available historical information.</w:t>
      </w:r>
    </w:p>
    <w:p w:rsidR="007C5181" w:rsidRPr="00F768FE" w:rsidP="007C5181">
      <w:pPr>
        <w:pStyle w:val="ListParagraph"/>
        <w:numPr>
          <w:ilvl w:val="3"/>
          <w:numId w:val="7"/>
        </w:numPr>
        <w:spacing w:after="120" w:line="360" w:lineRule="auto"/>
        <w:rPr>
          <w:rFonts w:ascii="Arial" w:hAnsi="Arial" w:cs="Arial"/>
          <w:color w:val="000000"/>
        </w:rPr>
      </w:pPr>
      <w:r w:rsidRPr="00F768FE">
        <w:rPr>
          <w:rFonts w:ascii="Arial" w:hAnsi="Arial" w:cs="Arial"/>
          <w:color w:val="000000"/>
        </w:rPr>
        <w:t>Comparison of market survey results</w:t>
      </w:r>
    </w:p>
    <w:p w:rsidR="007C5181" w:rsidRPr="00F768FE" w:rsidP="007C5181">
      <w:pPr>
        <w:spacing w:after="120" w:line="360" w:lineRule="auto"/>
        <w:rPr>
          <w:rFonts w:ascii="Arial" w:hAnsi="Arial" w:cs="Arial"/>
          <w:color w:val="000000"/>
        </w:rPr>
      </w:pPr>
      <w:r w:rsidRPr="00F768FE">
        <w:rPr>
          <w:rFonts w:ascii="Arial" w:hAnsi="Arial" w:cs="Arial"/>
          <w:color w:val="000000"/>
        </w:rPr>
        <w:t>PART II – RESPONSIBILITIES</w:t>
      </w:r>
    </w:p>
    <w:p w:rsidR="007C5181" w:rsidRPr="00F768FE" w:rsidP="007C5181">
      <w:pPr>
        <w:pStyle w:val="ListParagraph"/>
        <w:numPr>
          <w:ilvl w:val="0"/>
          <w:numId w:val="8"/>
        </w:numPr>
        <w:spacing w:after="120" w:line="360" w:lineRule="auto"/>
        <w:rPr>
          <w:rFonts w:ascii="Arial" w:hAnsi="Arial" w:cs="Arial"/>
          <w:color w:val="000000"/>
        </w:rPr>
      </w:pPr>
      <w:r w:rsidRPr="00F768FE">
        <w:rPr>
          <w:rFonts w:ascii="Arial" w:hAnsi="Arial" w:cs="Arial"/>
          <w:bCs/>
        </w:rPr>
        <w:t>Design-Build (DB) Team:</w:t>
      </w:r>
    </w:p>
    <w:p w:rsidR="007C5181" w:rsidRPr="00F768FE" w:rsidP="007C5181">
      <w:pPr>
        <w:pStyle w:val="ListParagraph"/>
        <w:numPr>
          <w:ilvl w:val="1"/>
          <w:numId w:val="8"/>
        </w:numPr>
        <w:spacing w:after="120" w:line="360" w:lineRule="auto"/>
        <w:rPr>
          <w:rFonts w:ascii="Arial" w:hAnsi="Arial" w:cs="Arial"/>
          <w:color w:val="000000"/>
        </w:rPr>
      </w:pPr>
      <w:r w:rsidRPr="00F768FE">
        <w:rPr>
          <w:rFonts w:ascii="Arial" w:hAnsi="Arial" w:cs="Arial"/>
        </w:rPr>
        <w:t xml:space="preserve">The DB team includes all Joint Ventures (J/V) partners (if applicable), consultants, and subcontractors to the one firm. The DB team shall provide Architectural and Engineering disciplines for the preparation of construction documents, and construction contractor capabilities for construction of the project. When submitting proposal qualifications, it is important to include information for the DB </w:t>
      </w:r>
      <w:r w:rsidRPr="00F768FE">
        <w:rPr>
          <w:rFonts w:ascii="Arial" w:hAnsi="Arial" w:cs="Arial"/>
        </w:rPr>
        <w:t>team</w:t>
      </w:r>
    </w:p>
    <w:p w:rsidR="007C5181" w:rsidRPr="00F768FE" w:rsidP="007C5181">
      <w:pPr>
        <w:pStyle w:val="ListParagraph"/>
        <w:numPr>
          <w:ilvl w:val="1"/>
          <w:numId w:val="8"/>
        </w:numPr>
        <w:spacing w:after="120" w:line="360" w:lineRule="auto"/>
        <w:rPr>
          <w:rFonts w:ascii="Arial" w:hAnsi="Arial" w:cs="Arial"/>
          <w:color w:val="000000"/>
        </w:rPr>
      </w:pPr>
      <w:r w:rsidRPr="00F768FE">
        <w:rPr>
          <w:rFonts w:ascii="Arial" w:hAnsi="Arial" w:cs="Arial"/>
        </w:rPr>
        <w:t xml:space="preserve">The RFP documents are intended to define existing conditions, certain required items, and design parameters to be included in the project. It is the DB Team’s responsibility to complete the documents and construction in a manner consistent with the intent of the RFP documents within the required </w:t>
      </w:r>
      <w:r w:rsidRPr="00F768FE">
        <w:rPr>
          <w:rFonts w:ascii="Arial" w:hAnsi="Arial" w:cs="Arial"/>
        </w:rPr>
        <w:t>time period</w:t>
      </w:r>
      <w:r w:rsidRPr="00F768FE">
        <w:rPr>
          <w:rFonts w:ascii="Arial" w:hAnsi="Arial" w:cs="Arial"/>
        </w:rPr>
        <w:t xml:space="preserve"> (contract length).</w:t>
      </w:r>
    </w:p>
    <w:p w:rsidR="007C5181" w:rsidRPr="00F768FE" w:rsidP="007C5181">
      <w:pPr>
        <w:spacing w:after="120" w:line="360" w:lineRule="auto"/>
        <w:rPr>
          <w:rFonts w:ascii="Arial" w:hAnsi="Arial" w:cs="Arial"/>
          <w:color w:val="000000"/>
        </w:rPr>
      </w:pPr>
      <w:r w:rsidRPr="00F768FE">
        <w:rPr>
          <w:rFonts w:ascii="Arial" w:hAnsi="Arial" w:cs="Arial"/>
          <w:color w:val="000000"/>
        </w:rPr>
        <w:t>PART III – PROPOSAL REQUIREMENTS</w:t>
      </w:r>
    </w:p>
    <w:p w:rsidR="007C5181" w:rsidRPr="00F768FE" w:rsidP="007C5181">
      <w:pPr>
        <w:pStyle w:val="ListParagraph"/>
        <w:numPr>
          <w:ilvl w:val="0"/>
          <w:numId w:val="9"/>
        </w:numPr>
        <w:spacing w:after="120" w:line="360" w:lineRule="auto"/>
        <w:rPr>
          <w:rFonts w:ascii="Arial" w:hAnsi="Arial" w:cs="Arial"/>
          <w:color w:val="000000"/>
        </w:rPr>
      </w:pPr>
      <w:r w:rsidRPr="00F768FE">
        <w:rPr>
          <w:rFonts w:ascii="Arial" w:hAnsi="Arial" w:cs="Arial"/>
          <w:color w:val="000000"/>
        </w:rPr>
        <w:t>General</w:t>
      </w:r>
    </w:p>
    <w:p w:rsidR="007C5181" w:rsidRPr="00F768FE" w:rsidP="007C5181">
      <w:pPr>
        <w:pStyle w:val="ListParagraph"/>
        <w:numPr>
          <w:ilvl w:val="1"/>
          <w:numId w:val="9"/>
        </w:numPr>
        <w:spacing w:after="120" w:line="360" w:lineRule="auto"/>
        <w:rPr>
          <w:rFonts w:ascii="Arial" w:hAnsi="Arial" w:cs="Arial"/>
          <w:color w:val="000000"/>
        </w:rPr>
      </w:pPr>
      <w:r w:rsidRPr="00F768FE">
        <w:rPr>
          <w:rFonts w:ascii="Arial" w:hAnsi="Arial" w:cs="Arial"/>
        </w:rPr>
        <w:t>Phase I proposals shall be based on solicitation documents issued for RFP Solicitation Number 36C24425R00</w:t>
      </w:r>
      <w:r>
        <w:rPr>
          <w:rFonts w:ascii="Arial" w:hAnsi="Arial" w:cs="Arial"/>
        </w:rPr>
        <w:t>42</w:t>
      </w:r>
      <w:r w:rsidRPr="00F768FE">
        <w:rPr>
          <w:rFonts w:ascii="Arial" w:hAnsi="Arial" w:cs="Arial"/>
        </w:rPr>
        <w:t>. Proposals will be in the format stipulated in Part III, C 1.</w:t>
      </w:r>
    </w:p>
    <w:p w:rsidR="007C5181" w:rsidRPr="00F768FE" w:rsidP="007C5181">
      <w:pPr>
        <w:pStyle w:val="ListParagraph"/>
        <w:numPr>
          <w:ilvl w:val="2"/>
          <w:numId w:val="10"/>
        </w:numPr>
        <w:spacing w:after="120" w:line="360" w:lineRule="auto"/>
        <w:rPr>
          <w:rFonts w:ascii="Arial" w:hAnsi="Arial" w:cs="Arial"/>
          <w:color w:val="000000"/>
        </w:rPr>
      </w:pPr>
      <w:r w:rsidRPr="00F768FE">
        <w:rPr>
          <w:rFonts w:ascii="Arial" w:hAnsi="Arial" w:cs="Arial"/>
        </w:rPr>
        <w:t xml:space="preserve">Phase I proposals shall be received by the date and time specified in the RFP. Proposals that are received after this time shall be </w:t>
      </w:r>
      <w:r w:rsidRPr="00F768FE">
        <w:rPr>
          <w:rFonts w:ascii="Arial" w:hAnsi="Arial" w:cs="Arial"/>
          <w:b/>
          <w:i/>
          <w:u w:val="single"/>
        </w:rPr>
        <w:t>late</w:t>
      </w:r>
      <w:r w:rsidRPr="00F768FE">
        <w:rPr>
          <w:rFonts w:ascii="Arial" w:hAnsi="Arial" w:cs="Arial"/>
          <w:i/>
        </w:rPr>
        <w:t xml:space="preserve"> </w:t>
      </w:r>
      <w:r w:rsidRPr="00F768FE">
        <w:rPr>
          <w:rFonts w:ascii="Arial" w:hAnsi="Arial" w:cs="Arial"/>
        </w:rPr>
        <w:t>and may not be considered. There will be no public opening of the proposals.</w:t>
      </w:r>
    </w:p>
    <w:p w:rsidR="007C5181" w:rsidRPr="00F768FE" w:rsidP="007C5181">
      <w:pPr>
        <w:pStyle w:val="ListParagraph"/>
        <w:numPr>
          <w:ilvl w:val="2"/>
          <w:numId w:val="10"/>
        </w:numPr>
        <w:spacing w:after="120" w:line="240" w:lineRule="auto"/>
        <w:ind w:left="1440"/>
        <w:rPr>
          <w:rFonts w:ascii="Arial" w:hAnsi="Arial" w:cs="Arial"/>
          <w:color w:val="000000"/>
        </w:rPr>
      </w:pPr>
      <w:r w:rsidRPr="00F768FE">
        <w:rPr>
          <w:rFonts w:ascii="Arial" w:hAnsi="Arial" w:cs="Arial"/>
        </w:rPr>
        <w:t xml:space="preserve">Where to submit: All proposals will be submitted electronically to the Contract Specialist: </w:t>
      </w:r>
      <w:r>
        <w:fldChar w:fldCharType="begin"/>
      </w:r>
      <w:r>
        <w:instrText xml:space="preserve"> HYPERLINK "mailto:Jeffrey.pruett@va.gov" </w:instrText>
      </w:r>
      <w:r>
        <w:fldChar w:fldCharType="separate"/>
      </w:r>
      <w:r w:rsidRPr="00EB4FE5">
        <w:rPr>
          <w:rStyle w:val="Hyperlink"/>
          <w:rFonts w:ascii="Arial" w:hAnsi="Arial" w:cs="Arial"/>
        </w:rPr>
        <w:t>Jeffrey.pruett</w:t>
      </w:r>
      <w:r w:rsidRPr="00EB4FE5">
        <w:rPr>
          <w:rStyle w:val="Hyperlink"/>
          <w:rFonts w:ascii="Arial" w:hAnsi="Arial" w:cs="Arial"/>
        </w:rPr>
        <w:t>@va.gov</w:t>
      </w:r>
      <w:r>
        <w:fldChar w:fldCharType="end"/>
      </w:r>
    </w:p>
    <w:p w:rsidR="007C5181" w:rsidRPr="00F768FE" w:rsidP="007C5181">
      <w:pPr>
        <w:pStyle w:val="ListParagraph"/>
        <w:spacing w:after="120" w:line="240" w:lineRule="auto"/>
        <w:ind w:left="1440"/>
        <w:rPr>
          <w:rFonts w:ascii="Arial" w:hAnsi="Arial" w:cs="Arial"/>
          <w:color w:val="000000"/>
        </w:rPr>
      </w:pPr>
    </w:p>
    <w:p w:rsidR="007C5181" w:rsidRPr="00F768FE" w:rsidP="007C5181">
      <w:pPr>
        <w:pStyle w:val="ListParagraph"/>
        <w:numPr>
          <w:ilvl w:val="2"/>
          <w:numId w:val="10"/>
        </w:numPr>
        <w:spacing w:after="120" w:line="360" w:lineRule="auto"/>
        <w:ind w:left="1440"/>
        <w:rPr>
          <w:rFonts w:ascii="Arial" w:hAnsi="Arial" w:cs="Arial"/>
          <w:color w:val="000000"/>
        </w:rPr>
      </w:pPr>
      <w:r w:rsidRPr="00F768FE">
        <w:rPr>
          <w:rFonts w:ascii="Arial" w:hAnsi="Arial" w:cs="Arial"/>
        </w:rPr>
        <w:t xml:space="preserve">Phase I will be evaluated for technical qualifications only. Offeror shall separately tab each section (see Table 1 provided in Section C1). Each section must therefore be labeled with the offeror's organization, business address, and correct VA Project Number. Offerors shall affix their names and return addresses on their envelope/packaging. See Section C1 for submission </w:t>
      </w:r>
      <w:r w:rsidRPr="00F768FE">
        <w:rPr>
          <w:rFonts w:ascii="Arial" w:hAnsi="Arial" w:cs="Arial"/>
        </w:rPr>
        <w:t>requirements</w:t>
      </w:r>
    </w:p>
    <w:p w:rsidR="007C5181" w:rsidRPr="00F768FE" w:rsidP="007C5181">
      <w:pPr>
        <w:spacing w:after="120" w:line="360" w:lineRule="auto"/>
        <w:ind w:left="1440"/>
        <w:rPr>
          <w:rFonts w:ascii="Arial" w:hAnsi="Arial" w:cs="Arial"/>
        </w:rPr>
      </w:pPr>
      <w:r w:rsidRPr="00F768FE">
        <w:rPr>
          <w:rFonts w:ascii="Arial" w:hAnsi="Arial" w:cs="Arial"/>
        </w:rPr>
        <w:t xml:space="preserve">Phase II proposals shall be based on solicitation documents </w:t>
      </w:r>
      <w:r w:rsidRPr="00F768FE">
        <w:rPr>
          <w:rFonts w:ascii="Arial" w:hAnsi="Arial" w:cs="Arial"/>
          <w:b/>
          <w:u w:val="single"/>
        </w:rPr>
        <w:t>issued to the Phase I offerors determined to be the most highly qualified ONLY.</w:t>
      </w:r>
      <w:r w:rsidRPr="00F768FE">
        <w:rPr>
          <w:rFonts w:ascii="Arial" w:hAnsi="Arial" w:cs="Arial"/>
        </w:rPr>
        <w:t xml:space="preserve">  Proposals will be in the format stipulated in Phase II, Section A.</w:t>
      </w:r>
    </w:p>
    <w:p w:rsidR="007C5181" w:rsidRPr="00F768FE" w:rsidP="007C5181">
      <w:pPr>
        <w:spacing w:after="120" w:line="360" w:lineRule="auto"/>
        <w:ind w:left="1440"/>
        <w:rPr>
          <w:rFonts w:ascii="Arial" w:hAnsi="Arial" w:cs="Arial"/>
        </w:rPr>
      </w:pPr>
      <w:r w:rsidRPr="00F768FE">
        <w:rPr>
          <w:rFonts w:ascii="Arial" w:hAnsi="Arial" w:cs="Arial"/>
        </w:rPr>
        <w:t>The due date, time, and submission address of Phase II proposals will be given within the Phase II RFP, issued only to qualified offerors.</w:t>
      </w:r>
    </w:p>
    <w:p w:rsidR="007C5181" w:rsidRPr="00F768FE" w:rsidP="007C5181">
      <w:pPr>
        <w:spacing w:after="120" w:line="360" w:lineRule="auto"/>
        <w:ind w:left="1440"/>
        <w:rPr>
          <w:rFonts w:ascii="Arial" w:hAnsi="Arial" w:cs="Arial"/>
        </w:rPr>
      </w:pPr>
      <w:r w:rsidRPr="00F768FE">
        <w:rPr>
          <w:rFonts w:ascii="Arial" w:hAnsi="Arial" w:cs="Arial"/>
          <w:b/>
          <w:u w:val="single"/>
        </w:rPr>
        <w:t>Note:</w:t>
      </w:r>
      <w:r w:rsidRPr="00F768FE">
        <w:rPr>
          <w:rFonts w:ascii="Arial" w:hAnsi="Arial" w:cs="Arial"/>
        </w:rPr>
        <w:t xml:space="preserve"> Phase II evaluation will request technical and price proposals. Offeror shall separately tab each section (See Table 2 provided in Phase II, Section A1).  </w:t>
      </w:r>
    </w:p>
    <w:p w:rsidR="007C5181" w:rsidRPr="00F768FE" w:rsidP="007C5181">
      <w:pPr>
        <w:pStyle w:val="ListParagraph"/>
        <w:numPr>
          <w:ilvl w:val="0"/>
          <w:numId w:val="10"/>
        </w:numPr>
        <w:spacing w:after="120" w:line="360" w:lineRule="auto"/>
        <w:rPr>
          <w:rFonts w:ascii="Arial" w:hAnsi="Arial" w:cs="Arial"/>
          <w:color w:val="000000"/>
        </w:rPr>
      </w:pPr>
      <w:r w:rsidRPr="00F768FE">
        <w:rPr>
          <w:rFonts w:ascii="Arial" w:hAnsi="Arial" w:cs="Arial"/>
          <w:bCs/>
        </w:rPr>
        <w:t>Proposal Revisions (FAR 52.215-1)</w:t>
      </w:r>
    </w:p>
    <w:p w:rsidR="007C5181" w:rsidRPr="00F768FE" w:rsidP="007C5181">
      <w:pPr>
        <w:pStyle w:val="ListParagraph"/>
        <w:numPr>
          <w:ilvl w:val="1"/>
          <w:numId w:val="10"/>
        </w:numPr>
        <w:spacing w:after="120" w:line="360" w:lineRule="auto"/>
        <w:rPr>
          <w:rFonts w:ascii="Arial" w:hAnsi="Arial" w:cs="Arial"/>
          <w:color w:val="000000"/>
        </w:rPr>
      </w:pPr>
      <w:r w:rsidRPr="00F768FE">
        <w:rPr>
          <w:rFonts w:ascii="Arial" w:hAnsi="Arial" w:cs="Arial"/>
        </w:rPr>
        <w:t xml:space="preserve">If determined to be necessary, proposal revisions may be requested from the offerors determined to be in the competitive range.  The Contracting Officer will identify those offerors in accordance with the selection criteria identified in the request for proposal. Revised proposals will be due at a time and place to be determined. </w:t>
      </w:r>
    </w:p>
    <w:p w:rsidR="007C5181" w:rsidRPr="00F768FE" w:rsidP="007C5181">
      <w:pPr>
        <w:pStyle w:val="ListParagraph"/>
        <w:numPr>
          <w:ilvl w:val="1"/>
          <w:numId w:val="10"/>
        </w:numPr>
        <w:spacing w:after="120" w:line="360" w:lineRule="auto"/>
        <w:rPr>
          <w:rFonts w:ascii="Arial" w:hAnsi="Arial" w:cs="Arial"/>
        </w:rPr>
      </w:pPr>
      <w:r w:rsidRPr="00F768FE">
        <w:rPr>
          <w:rFonts w:ascii="Arial" w:hAnsi="Arial" w:cs="Arial"/>
        </w:rPr>
        <w:t>Please be advised that the Government intends to evaluate Phase I &amp; Phase II and award a contract from Phase II proposals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w:t>
      </w:r>
    </w:p>
    <w:p w:rsidR="007C5181" w:rsidRPr="00F768FE" w:rsidP="007C5181">
      <w:pPr>
        <w:pStyle w:val="ListParagraph"/>
        <w:numPr>
          <w:ilvl w:val="0"/>
          <w:numId w:val="10"/>
        </w:numPr>
        <w:spacing w:after="120" w:line="360" w:lineRule="auto"/>
        <w:rPr>
          <w:rFonts w:ascii="Arial" w:hAnsi="Arial" w:cs="Arial"/>
          <w:color w:val="000000"/>
          <w:u w:val="single"/>
        </w:rPr>
      </w:pPr>
      <w:r w:rsidRPr="00F768FE">
        <w:rPr>
          <w:rFonts w:ascii="Arial" w:hAnsi="Arial" w:cs="Arial"/>
          <w:bCs/>
          <w:u w:val="single"/>
        </w:rPr>
        <w:t>PHASE I – TECHNICAL PROPOSAL SUBMISSION REQUIREMENTS</w:t>
      </w:r>
    </w:p>
    <w:p w:rsidR="007C5181" w:rsidRPr="00F768FE" w:rsidP="007C5181">
      <w:pPr>
        <w:pStyle w:val="ListParagraph"/>
        <w:numPr>
          <w:ilvl w:val="1"/>
          <w:numId w:val="10"/>
        </w:numPr>
        <w:spacing w:after="120" w:line="360" w:lineRule="auto"/>
        <w:rPr>
          <w:rFonts w:ascii="Arial" w:hAnsi="Arial" w:cs="Arial"/>
          <w:color w:val="000000"/>
        </w:rPr>
      </w:pPr>
      <w:r w:rsidRPr="00F768FE">
        <w:rPr>
          <w:rFonts w:ascii="Arial" w:hAnsi="Arial" w:cs="Arial"/>
        </w:rPr>
        <w:t>The Phase I proposal shall address the evaluation factors listed at Part III, C 2-4. Pay close attention to page limitations set within the technical factors, as submission beyond the limit will not be evaluated.  Offeror will submit a PDF document named</w:t>
      </w:r>
      <w:r w:rsidRPr="00F768FE">
        <w:rPr>
          <w:rFonts w:ascii="Arial" w:hAnsi="Arial" w:cs="Arial"/>
          <w:b/>
          <w:u w:val="single"/>
        </w:rPr>
        <w:t xml:space="preserve"> “PHASE I TECHNICAL PROPOSAL”</w:t>
      </w:r>
      <w:r w:rsidRPr="00F768FE">
        <w:rPr>
          <w:rFonts w:ascii="Arial" w:hAnsi="Arial" w:cs="Arial"/>
        </w:rPr>
        <w:t>. Evaluation will be based upon the criteria in Part I, Section B. Table 1 provides a checklist that should be included in the front of the technical proposal.</w:t>
      </w:r>
    </w:p>
    <w:p w:rsidR="007C5181" w:rsidRPr="00F768FE" w:rsidP="007C5181">
      <w:pPr>
        <w:pStyle w:val="ListParagraph"/>
        <w:spacing w:after="120"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7595"/>
        <w:gridCol w:w="805"/>
      </w:tblGrid>
      <w:tr w:rsidTr="0028207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7"/>
          <w:jc w:val="center"/>
        </w:trPr>
        <w:tc>
          <w:tcPr>
            <w:tcW w:w="950"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b/>
              </w:rPr>
            </w:pPr>
          </w:p>
        </w:tc>
        <w:tc>
          <w:tcPr>
            <w:tcW w:w="7595"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b/>
              </w:rPr>
            </w:pPr>
            <w:r w:rsidRPr="00F768FE">
              <w:rPr>
                <w:rFonts w:ascii="Arial" w:hAnsi="Arial" w:cs="Arial"/>
                <w:b/>
              </w:rPr>
              <w:t>PHASE I TECHNICAL PROPOSAL SUBMITTAL CHECKLIST</w:t>
            </w:r>
          </w:p>
        </w:tc>
        <w:tc>
          <w:tcPr>
            <w:tcW w:w="805" w:type="dxa"/>
            <w:tcBorders>
              <w:top w:val="single" w:sz="4" w:space="0" w:color="auto"/>
              <w:left w:val="single" w:sz="4" w:space="0" w:color="auto"/>
              <w:bottom w:val="single" w:sz="4" w:space="0" w:color="auto"/>
              <w:right w:val="single" w:sz="4" w:space="0" w:color="auto"/>
            </w:tcBorders>
            <w:vAlign w:val="center"/>
          </w:tcPr>
          <w:p w:rsidR="007C5181" w:rsidRPr="00F768FE" w:rsidP="00282078">
            <w:pPr>
              <w:spacing w:after="120" w:line="360" w:lineRule="auto"/>
              <w:rPr>
                <w:rFonts w:ascii="Arial" w:hAnsi="Arial" w:cs="Arial"/>
                <w:b/>
              </w:rPr>
            </w:pPr>
          </w:p>
        </w:tc>
      </w:tr>
      <w:tr w:rsidTr="00282078">
        <w:tblPrEx>
          <w:tblW w:w="0" w:type="auto"/>
          <w:jc w:val="center"/>
          <w:tblLook w:val="01E0"/>
        </w:tblPrEx>
        <w:trPr>
          <w:trHeight w:val="575"/>
          <w:jc w:val="center"/>
        </w:trPr>
        <w:tc>
          <w:tcPr>
            <w:tcW w:w="950"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c>
          <w:tcPr>
            <w:tcW w:w="7595"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b/>
              </w:rPr>
            </w:pPr>
            <w:r w:rsidRPr="00F768FE">
              <w:rPr>
                <w:rFonts w:ascii="Arial" w:hAnsi="Arial" w:cs="Arial"/>
                <w:b/>
              </w:rPr>
              <w:t>RFP: 36C24425R00</w:t>
            </w:r>
            <w:r>
              <w:rPr>
                <w:rFonts w:ascii="Arial" w:hAnsi="Arial" w:cs="Arial"/>
                <w:b/>
              </w:rPr>
              <w:t>42</w:t>
            </w:r>
          </w:p>
          <w:p w:rsidR="007C5181" w:rsidRPr="00F768FE" w:rsidP="00282078">
            <w:pPr>
              <w:spacing w:after="120" w:line="360" w:lineRule="auto"/>
              <w:rPr>
                <w:rFonts w:ascii="Arial" w:hAnsi="Arial" w:cs="Arial"/>
                <w:b/>
              </w:rPr>
            </w:pPr>
            <w:r w:rsidRPr="00F768FE">
              <w:rPr>
                <w:rFonts w:ascii="Arial" w:hAnsi="Arial" w:cs="Arial"/>
                <w:b/>
              </w:rPr>
              <w:t>Project Title: 595-25-10</w:t>
            </w:r>
            <w:r w:rsidR="0014348E">
              <w:rPr>
                <w:rFonts w:ascii="Arial" w:hAnsi="Arial" w:cs="Arial"/>
                <w:b/>
              </w:rPr>
              <w:t>8</w:t>
            </w:r>
            <w:r w:rsidRPr="00F768FE">
              <w:rPr>
                <w:rFonts w:ascii="Arial" w:hAnsi="Arial" w:cs="Arial"/>
                <w:b/>
              </w:rPr>
              <w:t xml:space="preserve">, </w:t>
            </w:r>
            <w:r w:rsidR="0014348E">
              <w:rPr>
                <w:rFonts w:ascii="Arial" w:hAnsi="Arial" w:cs="Arial"/>
                <w:b/>
              </w:rPr>
              <w:t>Relocate Emergency Cache</w:t>
            </w:r>
            <w:r w:rsidRPr="00F768FE">
              <w:rPr>
                <w:rFonts w:ascii="Arial" w:hAnsi="Arial" w:cs="Arial"/>
                <w:b/>
              </w:rPr>
              <w:t xml:space="preserve"> DB</w:t>
            </w:r>
          </w:p>
        </w:tc>
        <w:tc>
          <w:tcPr>
            <w:tcW w:w="805" w:type="dxa"/>
            <w:tcBorders>
              <w:top w:val="single" w:sz="4" w:space="0" w:color="auto"/>
              <w:left w:val="single" w:sz="4" w:space="0" w:color="auto"/>
              <w:bottom w:val="single" w:sz="4" w:space="0" w:color="auto"/>
              <w:right w:val="single" w:sz="4" w:space="0" w:color="auto"/>
            </w:tcBorders>
          </w:tcPr>
          <w:p w:rsidR="007C5181" w:rsidRPr="00F768FE" w:rsidP="00282078">
            <w:pPr>
              <w:pStyle w:val="ListParagraph"/>
              <w:spacing w:after="120" w:line="360" w:lineRule="auto"/>
              <w:ind w:left="360"/>
              <w:rPr>
                <w:rFonts w:ascii="Arial" w:hAnsi="Arial" w:cs="Arial"/>
              </w:rPr>
            </w:pPr>
          </w:p>
        </w:tc>
      </w:tr>
      <w:tr w:rsidTr="00282078">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INTRO PAGE</w:t>
            </w:r>
          </w:p>
        </w:tc>
        <w:tc>
          <w:tcPr>
            <w:tcW w:w="7595"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First page MUST clearly indicate:</w:t>
            </w:r>
          </w:p>
          <w:p w:rsidR="007C5181" w:rsidRPr="00F768FE" w:rsidP="00282078">
            <w:pPr>
              <w:spacing w:after="120" w:line="360" w:lineRule="auto"/>
              <w:rPr>
                <w:rFonts w:ascii="Arial" w:hAnsi="Arial" w:cs="Arial"/>
              </w:rPr>
            </w:pPr>
            <w:r w:rsidRPr="00F768FE">
              <w:rPr>
                <w:rFonts w:ascii="Arial" w:hAnsi="Arial" w:cs="Arial"/>
              </w:rPr>
              <w:t>Name and Address of Offeror</w:t>
            </w:r>
          </w:p>
          <w:p w:rsidR="007C5181" w:rsidRPr="00F768FE" w:rsidP="00282078">
            <w:pPr>
              <w:spacing w:after="120" w:line="360" w:lineRule="auto"/>
              <w:rPr>
                <w:rFonts w:ascii="Arial" w:hAnsi="Arial" w:cs="Arial"/>
              </w:rPr>
            </w:pPr>
            <w:r w:rsidRPr="00F768FE">
              <w:rPr>
                <w:rFonts w:ascii="Arial" w:hAnsi="Arial" w:cs="Arial"/>
              </w:rPr>
              <w:t>Business Arrangement (Joint Venture or Teaming Arrangements clearly identified) must include copy of small business joint venture agreement.</w:t>
            </w:r>
          </w:p>
          <w:p w:rsidR="007C5181" w:rsidRPr="00F768FE" w:rsidP="00282078">
            <w:pPr>
              <w:spacing w:after="120" w:line="360" w:lineRule="auto"/>
              <w:rPr>
                <w:rFonts w:ascii="Arial" w:hAnsi="Arial" w:cs="Arial"/>
              </w:rPr>
            </w:pPr>
            <w:r w:rsidRPr="00F768FE">
              <w:rPr>
                <w:rFonts w:ascii="Arial" w:hAnsi="Arial" w:cs="Arial"/>
              </w:rPr>
              <w:t>Contact Name and Phone Number</w:t>
            </w:r>
          </w:p>
          <w:p w:rsidR="007C5181" w:rsidRPr="00F768FE" w:rsidP="00282078">
            <w:pPr>
              <w:spacing w:after="120" w:line="360" w:lineRule="auto"/>
              <w:rPr>
                <w:rFonts w:ascii="Arial" w:hAnsi="Arial" w:cs="Arial"/>
              </w:rPr>
            </w:pPr>
            <w:r w:rsidRPr="00F768FE">
              <w:rPr>
                <w:rFonts w:ascii="Arial" w:hAnsi="Arial" w:cs="Arial"/>
              </w:rPr>
              <w:t>Email Address</w:t>
            </w:r>
          </w:p>
          <w:p w:rsidR="007C5181" w:rsidRPr="00F768FE" w:rsidP="00282078">
            <w:pPr>
              <w:spacing w:after="120" w:line="360" w:lineRule="auto"/>
              <w:rPr>
                <w:rFonts w:ascii="Arial" w:hAnsi="Arial" w:cs="Arial"/>
              </w:rPr>
            </w:pPr>
            <w:r w:rsidRPr="00F768FE">
              <w:rPr>
                <w:rFonts w:ascii="Arial" w:hAnsi="Arial" w:cs="Arial"/>
              </w:rPr>
              <w:t>DUNS Number</w:t>
            </w:r>
          </w:p>
          <w:p w:rsidR="007C5181" w:rsidRPr="00F768FE" w:rsidP="00282078">
            <w:pPr>
              <w:spacing w:after="120" w:line="360" w:lineRule="auto"/>
              <w:rPr>
                <w:rFonts w:ascii="Arial" w:hAnsi="Arial" w:cs="Arial"/>
              </w:rPr>
            </w:pPr>
            <w:r w:rsidRPr="00F768FE">
              <w:rPr>
                <w:rFonts w:ascii="Arial" w:hAnsi="Arial" w:cs="Arial"/>
              </w:rPr>
              <w:t>CAGE Code</w:t>
            </w:r>
          </w:p>
          <w:p w:rsidR="007C5181" w:rsidRPr="00F768FE" w:rsidP="00282078">
            <w:pPr>
              <w:spacing w:after="120" w:line="360" w:lineRule="auto"/>
              <w:rPr>
                <w:rFonts w:ascii="Arial" w:hAnsi="Arial" w:cs="Arial"/>
              </w:rPr>
            </w:pPr>
            <w:r w:rsidRPr="00F768FE">
              <w:rPr>
                <w:rFonts w:ascii="Arial" w:hAnsi="Arial" w:cs="Arial"/>
              </w:rPr>
              <w:t>Tax Identification Number</w:t>
            </w:r>
          </w:p>
        </w:tc>
        <w:tc>
          <w:tcPr>
            <w:tcW w:w="80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1</w:t>
            </w:r>
          </w:p>
        </w:tc>
        <w:tc>
          <w:tcPr>
            <w:tcW w:w="759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r w:rsidRPr="00F768FE">
              <w:rPr>
                <w:rFonts w:ascii="Arial" w:hAnsi="Arial" w:cs="Arial"/>
              </w:rPr>
              <w:t xml:space="preserve">Factor </w:t>
            </w:r>
            <w:r w:rsidRPr="00F768FE">
              <w:rPr>
                <w:rFonts w:ascii="Arial" w:hAnsi="Arial" w:cs="Arial"/>
              </w:rPr>
              <w:t>1,Technical</w:t>
            </w:r>
            <w:r w:rsidRPr="00F768FE">
              <w:rPr>
                <w:rFonts w:ascii="Arial" w:hAnsi="Arial" w:cs="Arial"/>
              </w:rPr>
              <w:t xml:space="preserve"> Experience, Sub-factor 1A: Project Experience (with supporting documentation per RFP)</w:t>
            </w:r>
          </w:p>
        </w:tc>
        <w:tc>
          <w:tcPr>
            <w:tcW w:w="80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2</w:t>
            </w:r>
          </w:p>
        </w:tc>
        <w:tc>
          <w:tcPr>
            <w:tcW w:w="7595"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 xml:space="preserve">Factor 1, Technical Experience, Sub-factor 1B: Personnel Experience (with supporting documentation per RFP) </w:t>
            </w:r>
          </w:p>
        </w:tc>
        <w:tc>
          <w:tcPr>
            <w:tcW w:w="80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3</w:t>
            </w:r>
          </w:p>
        </w:tc>
        <w:tc>
          <w:tcPr>
            <w:tcW w:w="7595"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Factor 2, Technical Approach (with supporting documentation per the RFP)</w:t>
            </w:r>
          </w:p>
        </w:tc>
        <w:tc>
          <w:tcPr>
            <w:tcW w:w="80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4</w:t>
            </w:r>
          </w:p>
        </w:tc>
        <w:tc>
          <w:tcPr>
            <w:tcW w:w="7595"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Factor 3, Past Performance (with supporting documentation per RFP) If Offeror has PPIRS reports, printed copies of these reports shall be included in this section.</w:t>
            </w:r>
          </w:p>
        </w:tc>
        <w:tc>
          <w:tcPr>
            <w:tcW w:w="80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bl>
    <w:p w:rsidR="007C5181" w:rsidRPr="00F768FE" w:rsidP="007C5181">
      <w:pPr>
        <w:spacing w:after="120" w:line="360" w:lineRule="auto"/>
        <w:rPr>
          <w:rFonts w:ascii="Arial" w:hAnsi="Arial" w:cs="Arial"/>
        </w:rPr>
      </w:pPr>
      <w:r w:rsidRPr="00F768FE">
        <w:rPr>
          <w:rFonts w:ascii="Arial" w:hAnsi="Arial" w:cs="Arial"/>
        </w:rPr>
        <w:t>Table 1: Phase I Technical Proposal Submittal Checklist</w:t>
      </w:r>
    </w:p>
    <w:p w:rsidR="007C5181" w:rsidRPr="00F768FE" w:rsidP="007C5181">
      <w:pPr>
        <w:spacing w:after="120" w:line="360" w:lineRule="auto"/>
        <w:rPr>
          <w:rFonts w:ascii="Arial" w:hAnsi="Arial" w:cs="Arial"/>
          <w:color w:val="000000"/>
        </w:rPr>
      </w:pPr>
    </w:p>
    <w:p w:rsidR="007C5181" w:rsidRPr="00F768FE" w:rsidP="007C5181">
      <w:pPr>
        <w:pStyle w:val="ListParagraph"/>
        <w:numPr>
          <w:ilvl w:val="1"/>
          <w:numId w:val="10"/>
        </w:numPr>
        <w:spacing w:after="120" w:line="360" w:lineRule="auto"/>
        <w:rPr>
          <w:rFonts w:ascii="Arial" w:hAnsi="Arial" w:cs="Arial"/>
        </w:rPr>
      </w:pPr>
      <w:r w:rsidRPr="00F768FE">
        <w:rPr>
          <w:rFonts w:ascii="Arial" w:hAnsi="Arial" w:cs="Arial"/>
          <w:b/>
          <w:u w:val="single"/>
        </w:rPr>
        <w:t>Phase I, Factor 1, Technical Experience</w:t>
      </w:r>
      <w:r w:rsidRPr="00F768FE">
        <w:rPr>
          <w:rFonts w:ascii="Arial" w:hAnsi="Arial" w:cs="Arial"/>
        </w:rPr>
        <w:t xml:space="preserve"> – Factor 1 consists of two sub-factors: 1A, Project Experience and 1B, Personnel Experience.  The evaluation of sub-factors 1A and 1B are in equal order of importance to the determination of Factor 1 </w:t>
      </w:r>
      <w:r w:rsidRPr="00F768FE">
        <w:rPr>
          <w:rFonts w:ascii="Arial" w:hAnsi="Arial" w:cs="Arial"/>
        </w:rPr>
        <w:t>rating</w:t>
      </w:r>
    </w:p>
    <w:p w:rsidR="007C5181" w:rsidRPr="00F768FE" w:rsidP="007C5181">
      <w:pPr>
        <w:pStyle w:val="ListParagraph"/>
        <w:numPr>
          <w:ilvl w:val="2"/>
          <w:numId w:val="10"/>
        </w:numPr>
        <w:spacing w:after="120" w:line="360" w:lineRule="auto"/>
        <w:rPr>
          <w:rFonts w:ascii="Arial" w:hAnsi="Arial" w:cs="Arial"/>
        </w:rPr>
      </w:pPr>
      <w:r w:rsidRPr="00F768FE">
        <w:rPr>
          <w:rFonts w:ascii="Arial" w:hAnsi="Arial" w:cs="Arial"/>
          <w:b/>
          <w:u w:val="single"/>
        </w:rPr>
        <w:t>Sub-factor 1A: Project Experience</w:t>
      </w:r>
      <w:r w:rsidRPr="00F768FE">
        <w:rPr>
          <w:rFonts w:ascii="Arial" w:hAnsi="Arial" w:cs="Arial"/>
        </w:rPr>
        <w:t>:</w:t>
      </w:r>
    </w:p>
    <w:p w:rsidR="007C5181" w:rsidRPr="00F768FE" w:rsidP="007C5181">
      <w:pPr>
        <w:pStyle w:val="ListParagraph"/>
        <w:numPr>
          <w:ilvl w:val="3"/>
          <w:numId w:val="10"/>
        </w:numPr>
        <w:spacing w:after="120" w:line="360" w:lineRule="auto"/>
        <w:rPr>
          <w:rFonts w:ascii="Arial" w:hAnsi="Arial" w:cs="Arial"/>
          <w:color w:val="FF0000"/>
        </w:rPr>
      </w:pPr>
      <w:r w:rsidRPr="00F768FE">
        <w:rPr>
          <w:rFonts w:ascii="Arial" w:hAnsi="Arial" w:cs="Arial"/>
          <w:b/>
          <w:u w:val="single"/>
        </w:rPr>
        <w:t>Submission Requirements:</w:t>
      </w:r>
      <w:r w:rsidRPr="00F768FE">
        <w:rPr>
          <w:rFonts w:ascii="Arial" w:hAnsi="Arial" w:cs="Arial"/>
        </w:rPr>
        <w:t xml:space="preserve">  Submit a maximum of five (5) </w:t>
      </w:r>
      <w:r w:rsidRPr="00F768FE">
        <w:rPr>
          <w:rFonts w:ascii="Arial" w:hAnsi="Arial" w:cs="Arial"/>
          <w:b/>
          <w:bCs/>
          <w:u w:val="single"/>
        </w:rPr>
        <w:t>completed</w:t>
      </w:r>
      <w:r w:rsidRPr="00F768FE">
        <w:rPr>
          <w:rFonts w:ascii="Arial" w:hAnsi="Arial" w:cs="Arial"/>
        </w:rPr>
        <w:t xml:space="preserve"> construction projects within the last seven (7) years by a Design Build contract and/or contract similar in size and scope to this project. (Design Build as defined by the VA, see article A1.2).  The offeror shall demonstrate their experience on relevant Design/Build and projects that are similar in size, scope, and complexity to the RFP. Scoring will be more favorable if all criteria are met.  Indicate the number of design/build projects construction contractor and AE have completed together. </w:t>
      </w:r>
      <w:r w:rsidRPr="00F768FE">
        <w:rPr>
          <w:rFonts w:ascii="Arial" w:hAnsi="Arial" w:cs="Arial"/>
          <w:b/>
          <w:u w:val="single"/>
        </w:rPr>
        <w:t>Page limitation: One page (in 12-point Times New Roman font) for each project.</w:t>
      </w:r>
      <w:r w:rsidRPr="00F768FE">
        <w:rPr>
          <w:rFonts w:ascii="Arial" w:hAnsi="Arial" w:cs="Arial"/>
        </w:rPr>
        <w:t xml:space="preserve">  In describing project design and construction experience, provide the following information:</w:t>
      </w:r>
    </w:p>
    <w:p w:rsidR="007C5181" w:rsidRPr="00F768FE" w:rsidP="007C5181">
      <w:pPr>
        <w:pStyle w:val="ListParagraph"/>
        <w:numPr>
          <w:ilvl w:val="0"/>
          <w:numId w:val="11"/>
        </w:numPr>
        <w:spacing w:after="120" w:line="360" w:lineRule="auto"/>
        <w:rPr>
          <w:rFonts w:ascii="Arial" w:hAnsi="Arial" w:cs="Arial"/>
        </w:rPr>
      </w:pPr>
      <w:r w:rsidRPr="00F768FE">
        <w:rPr>
          <w:rFonts w:ascii="Arial" w:hAnsi="Arial" w:cs="Arial"/>
        </w:rPr>
        <w:t xml:space="preserve">Project title, location and brief description including the building use (Medical Facility, Major Building Renovation, etc.) and contracting method (design build, design bid construct, CM at risk etc.). </w:t>
      </w:r>
    </w:p>
    <w:p w:rsidR="007C5181" w:rsidRPr="00F768FE" w:rsidP="007C5181">
      <w:pPr>
        <w:pStyle w:val="ListParagraph"/>
        <w:numPr>
          <w:ilvl w:val="0"/>
          <w:numId w:val="11"/>
        </w:numPr>
        <w:spacing w:after="120" w:line="360" w:lineRule="auto"/>
        <w:rPr>
          <w:rFonts w:ascii="Arial" w:hAnsi="Arial" w:cs="Arial"/>
        </w:rPr>
      </w:pPr>
      <w:r w:rsidRPr="00F768FE">
        <w:rPr>
          <w:rFonts w:ascii="Arial" w:hAnsi="Arial" w:cs="Arial"/>
        </w:rPr>
        <w:t>Project owner, owner’s point of contact and telephone number of owner’s contact person.</w:t>
      </w:r>
    </w:p>
    <w:p w:rsidR="007C5181" w:rsidRPr="00F768FE" w:rsidP="007C5181">
      <w:pPr>
        <w:pStyle w:val="ListParagraph"/>
        <w:numPr>
          <w:ilvl w:val="0"/>
          <w:numId w:val="11"/>
        </w:numPr>
        <w:spacing w:after="120" w:line="360" w:lineRule="auto"/>
        <w:rPr>
          <w:rFonts w:ascii="Arial" w:hAnsi="Arial" w:cs="Arial"/>
          <w:b/>
        </w:rPr>
      </w:pPr>
      <w:r w:rsidRPr="00F768FE">
        <w:rPr>
          <w:rFonts w:ascii="Arial" w:hAnsi="Arial" w:cs="Arial"/>
        </w:rPr>
        <w:t xml:space="preserve">Project Design Architect and Engineers (consultants if utilized) and name and telephone number of contact person(s). </w:t>
      </w:r>
    </w:p>
    <w:p w:rsidR="007C5181" w:rsidRPr="00F768FE" w:rsidP="007C5181">
      <w:pPr>
        <w:pStyle w:val="ListParagraph"/>
        <w:numPr>
          <w:ilvl w:val="0"/>
          <w:numId w:val="11"/>
        </w:numPr>
        <w:spacing w:after="120" w:line="360" w:lineRule="auto"/>
        <w:rPr>
          <w:rFonts w:ascii="Arial" w:hAnsi="Arial" w:cs="Arial"/>
        </w:rPr>
      </w:pPr>
      <w:r w:rsidRPr="00F768FE">
        <w:rPr>
          <w:rFonts w:ascii="Arial" w:hAnsi="Arial" w:cs="Arial"/>
        </w:rPr>
        <w:t>Project Prime Contractor and Major Subcontractors and name and telephone number of contact person(s). Note each firm and managing persons (project manager/superintendent/foreman as the case may be) also proposed for this solicitation.</w:t>
      </w:r>
    </w:p>
    <w:p w:rsidR="007C5181" w:rsidRPr="00F768FE" w:rsidP="007C5181">
      <w:pPr>
        <w:pStyle w:val="ListParagraph"/>
        <w:numPr>
          <w:ilvl w:val="0"/>
          <w:numId w:val="11"/>
        </w:numPr>
        <w:spacing w:after="120" w:line="360" w:lineRule="auto"/>
        <w:rPr>
          <w:rFonts w:ascii="Arial" w:hAnsi="Arial" w:cs="Arial"/>
        </w:rPr>
      </w:pPr>
      <w:r w:rsidRPr="00F768FE">
        <w:rPr>
          <w:rFonts w:ascii="Arial" w:hAnsi="Arial" w:cs="Arial"/>
        </w:rPr>
        <w:t>Project Statistics including start and completion dates (original vs. actual) for design and construction; cost (original vs. actual with brief explanation of what is included in the cost); square footage; foundation type; number of levels; and any awards (prizes) received.</w:t>
      </w:r>
    </w:p>
    <w:p w:rsidR="007C5181" w:rsidRPr="00F768FE" w:rsidP="007C5181">
      <w:pPr>
        <w:pStyle w:val="ListParagraph"/>
        <w:numPr>
          <w:ilvl w:val="2"/>
          <w:numId w:val="10"/>
        </w:numPr>
        <w:spacing w:after="120" w:line="360" w:lineRule="auto"/>
        <w:rPr>
          <w:rFonts w:ascii="Arial" w:hAnsi="Arial" w:cs="Arial"/>
        </w:rPr>
      </w:pPr>
      <w:r w:rsidRPr="00F768FE">
        <w:rPr>
          <w:rFonts w:ascii="Arial" w:hAnsi="Arial" w:cs="Arial"/>
          <w:b/>
          <w:u w:val="single"/>
        </w:rPr>
        <w:t>Sub-factor 1B: Project Personnel Experience (Specialized experience and technical competence)</w:t>
      </w:r>
    </w:p>
    <w:p w:rsidR="007C5181" w:rsidRPr="00F768FE" w:rsidP="007C5181">
      <w:pPr>
        <w:pStyle w:val="ListParagraph"/>
        <w:numPr>
          <w:ilvl w:val="3"/>
          <w:numId w:val="10"/>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The offeror shall demonstrate the relevant experience of key project personnel who will be assigned to this project.  </w:t>
      </w:r>
      <w:r w:rsidRPr="00F768FE">
        <w:rPr>
          <w:rFonts w:ascii="Arial" w:hAnsi="Arial" w:cs="Arial"/>
          <w:b/>
          <w:u w:val="single"/>
        </w:rPr>
        <w:t>Page limitation: One page (in 12-point Times New Roman font) for each person.</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Biographical data shall include the following:</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Name of individual.</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Company of employment.</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Company position title.</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Years with the company.</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Describe work experience with projects that were completed by the design build process, where medical facilities and the company (by name) they worked for when involved in the project.</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 xml:space="preserve">An indication of which (if any) projects submitted under Technical Experience (above) the individual participated in and what the individual’s responsibility was for that project. </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Supply this biographical data for key personnel for at least the following: (Note if one individual is proposed for more than one position listed):</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Overall Senior Project Manager</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Design Project Manager</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Construction Project Manager.</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Architect/Engineer Field Representative.</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Construction Superintendent</w:t>
      </w:r>
    </w:p>
    <w:p w:rsidR="007C5181" w:rsidRPr="00F768FE" w:rsidP="007C5181">
      <w:pPr>
        <w:pStyle w:val="ListParagraph"/>
        <w:numPr>
          <w:ilvl w:val="0"/>
          <w:numId w:val="12"/>
        </w:numPr>
        <w:spacing w:after="120" w:line="360" w:lineRule="auto"/>
        <w:rPr>
          <w:rFonts w:ascii="Arial" w:hAnsi="Arial" w:cs="Arial"/>
        </w:rPr>
      </w:pPr>
      <w:r w:rsidRPr="00F768FE">
        <w:rPr>
          <w:rFonts w:ascii="Arial" w:hAnsi="Arial" w:cs="Arial"/>
        </w:rPr>
        <w:t>Quality Control Manager</w:t>
      </w:r>
    </w:p>
    <w:p w:rsidR="007C5181" w:rsidRPr="00F768FE" w:rsidP="007C5181">
      <w:pPr>
        <w:pStyle w:val="ListParagraph"/>
        <w:numPr>
          <w:ilvl w:val="2"/>
          <w:numId w:val="10"/>
        </w:numPr>
        <w:spacing w:after="120" w:line="360" w:lineRule="auto"/>
        <w:rPr>
          <w:rFonts w:ascii="Arial" w:hAnsi="Arial" w:cs="Arial"/>
          <w:color w:val="000000"/>
        </w:rPr>
      </w:pPr>
      <w:r w:rsidRPr="00F768FE">
        <w:rPr>
          <w:rFonts w:ascii="Arial" w:hAnsi="Arial" w:cs="Arial"/>
          <w:b/>
          <w:u w:val="single"/>
        </w:rPr>
        <w:t>Basis of evaluation:</w:t>
      </w:r>
      <w:r w:rsidRPr="00F768FE">
        <w:rPr>
          <w:rFonts w:ascii="Arial" w:hAnsi="Arial" w:cs="Arial"/>
        </w:rPr>
        <w:t xml:space="preserve">  The basis of evaluation will include the offeror’s experience in performing relevant construction projects as defined in the solicitation submittal requirements.  The assessment of the offeror’s relevant experience will be used as a means of evaluating the capability of the offeror to successfully meet the requirements of the RFP.  Proposals that fail to provide required and complete information will be rated lower.  Relevant projects where the Prime and Sub-contractors have previously worked together will receive a higher rating.  Relevant projects that demonstrate design build experience will receive a higher rating.  Offerors providing more successful projects (maximum 10) of similar size and scope will be more favorably rated.</w:t>
      </w:r>
    </w:p>
    <w:p w:rsidR="007C5181" w:rsidRPr="00F768FE" w:rsidP="007C5181">
      <w:pPr>
        <w:pStyle w:val="ListParagraph"/>
        <w:numPr>
          <w:ilvl w:val="1"/>
          <w:numId w:val="10"/>
        </w:numPr>
        <w:spacing w:after="120" w:line="360" w:lineRule="auto"/>
        <w:rPr>
          <w:rFonts w:ascii="Arial" w:hAnsi="Arial" w:cs="Arial"/>
          <w:b/>
          <w:bCs/>
          <w:u w:val="single"/>
        </w:rPr>
      </w:pPr>
      <w:r w:rsidRPr="00F768FE">
        <w:rPr>
          <w:rFonts w:ascii="Arial" w:hAnsi="Arial" w:cs="Arial"/>
          <w:b/>
          <w:bCs/>
          <w:u w:val="single"/>
        </w:rPr>
        <w:t>Phase I, Factor 2, Technical Approach</w:t>
      </w:r>
    </w:p>
    <w:p w:rsidR="007C5181" w:rsidRPr="00F768FE" w:rsidP="007C5181">
      <w:pPr>
        <w:pStyle w:val="ListParagraph"/>
        <w:numPr>
          <w:ilvl w:val="2"/>
          <w:numId w:val="10"/>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Provide a brief narrative </w:t>
      </w:r>
      <w:r w:rsidRPr="00F768FE">
        <w:rPr>
          <w:rFonts w:ascii="Arial" w:hAnsi="Arial" w:cs="Arial"/>
          <w:b/>
          <w:bCs/>
        </w:rPr>
        <w:t>(</w:t>
      </w:r>
      <w:r w:rsidRPr="00F768FE">
        <w:rPr>
          <w:rFonts w:ascii="Arial" w:hAnsi="Arial" w:cs="Arial"/>
          <w:b/>
          <w:u w:val="single"/>
        </w:rPr>
        <w:t>page limitation: two pages (in 12-point Times New Roman font) for brief narrative)</w:t>
      </w:r>
      <w:r w:rsidRPr="00F768FE">
        <w:rPr>
          <w:rFonts w:ascii="Arial" w:hAnsi="Arial" w:cs="Arial"/>
        </w:rPr>
        <w:t xml:space="preserve"> describing the offeror’s method to manage the project to achieve design and construction objectives as described in the RFP. Include at a minimum all aspects covered in the scope of work.   The following shall be included in the narrative:</w:t>
      </w:r>
    </w:p>
    <w:p w:rsidR="007C5181" w:rsidRPr="00F768FE" w:rsidP="007C5181">
      <w:pPr>
        <w:pStyle w:val="ListParagraph"/>
        <w:numPr>
          <w:ilvl w:val="3"/>
          <w:numId w:val="10"/>
        </w:numPr>
        <w:spacing w:after="120" w:line="360" w:lineRule="auto"/>
        <w:rPr>
          <w:rFonts w:ascii="Arial" w:hAnsi="Arial" w:cs="Arial"/>
        </w:rPr>
      </w:pPr>
      <w:r w:rsidRPr="00F768FE">
        <w:rPr>
          <w:rFonts w:ascii="Arial" w:hAnsi="Arial" w:cs="Arial"/>
          <w:u w:val="single"/>
        </w:rPr>
        <w:t>Design Approach</w:t>
      </w:r>
      <w:r w:rsidRPr="00F768FE">
        <w:rPr>
          <w:rFonts w:ascii="Arial" w:hAnsi="Arial" w:cs="Arial"/>
        </w:rPr>
        <w:t>:  Describe the means and methods to be implemented for an efficient, effective design.</w:t>
      </w:r>
    </w:p>
    <w:p w:rsidR="007C5181" w:rsidRPr="00F768FE" w:rsidP="007C5181">
      <w:pPr>
        <w:pStyle w:val="ListParagraph"/>
        <w:numPr>
          <w:ilvl w:val="3"/>
          <w:numId w:val="10"/>
        </w:numPr>
        <w:spacing w:after="120" w:line="360" w:lineRule="auto"/>
        <w:rPr>
          <w:rFonts w:ascii="Arial" w:hAnsi="Arial" w:cs="Arial"/>
        </w:rPr>
      </w:pPr>
      <w:r w:rsidRPr="00F768FE">
        <w:rPr>
          <w:rFonts w:ascii="Arial" w:hAnsi="Arial" w:cs="Arial"/>
          <w:u w:val="single"/>
        </w:rPr>
        <w:t>Construction Approach</w:t>
      </w:r>
      <w:r w:rsidRPr="00F768FE">
        <w:rPr>
          <w:rFonts w:ascii="Arial" w:hAnsi="Arial" w:cs="Arial"/>
        </w:rPr>
        <w:t>: Describe the techniques and methods for this Construction Project to include coordination with the design packages, projected project timelines, and coordination of work.</w:t>
      </w:r>
    </w:p>
    <w:p w:rsidR="007C5181" w:rsidRPr="00F768FE" w:rsidP="007C5181">
      <w:pPr>
        <w:pStyle w:val="ListParagraph"/>
        <w:numPr>
          <w:ilvl w:val="2"/>
          <w:numId w:val="10"/>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rPr>
        <w:t xml:space="preserve"> The basis of evaluation will include the offeror’s proposed technical approach for this design build project as defined in the solicitation submittal requirements.  The assessment of the offeror’s method to manage the project shall be used as a means of evaluating the offeror’s ability to successfully meet the requirements of the RFP.</w:t>
      </w:r>
    </w:p>
    <w:p w:rsidR="007C5181" w:rsidRPr="00F768FE" w:rsidP="007C5181">
      <w:pPr>
        <w:pStyle w:val="ListParagraph"/>
        <w:numPr>
          <w:ilvl w:val="1"/>
          <w:numId w:val="10"/>
        </w:numPr>
        <w:spacing w:after="120" w:line="360" w:lineRule="auto"/>
        <w:rPr>
          <w:rFonts w:ascii="Arial" w:hAnsi="Arial" w:cs="Arial"/>
        </w:rPr>
      </w:pPr>
      <w:r w:rsidRPr="00F768FE">
        <w:rPr>
          <w:rFonts w:ascii="Arial" w:hAnsi="Arial" w:cs="Arial"/>
          <w:b/>
          <w:u w:val="single"/>
        </w:rPr>
        <w:t>Phase I, Factor 3, Past Performance (Client Satisfaction)</w:t>
      </w:r>
    </w:p>
    <w:p w:rsidR="007C5181" w:rsidRPr="00F768FE" w:rsidP="007C5181">
      <w:pPr>
        <w:pStyle w:val="ListParagraph"/>
        <w:numPr>
          <w:ilvl w:val="2"/>
          <w:numId w:val="10"/>
        </w:numPr>
        <w:spacing w:after="120" w:line="360" w:lineRule="auto"/>
        <w:rPr>
          <w:rFonts w:ascii="Arial" w:hAnsi="Arial" w:cs="Arial"/>
          <w:b/>
          <w:u w:val="single"/>
        </w:rPr>
      </w:pPr>
      <w:r w:rsidRPr="00F768FE">
        <w:rPr>
          <w:rFonts w:ascii="Arial" w:hAnsi="Arial" w:cs="Arial"/>
          <w:b/>
          <w:u w:val="single"/>
        </w:rPr>
        <w:t>Submission Requirements:</w:t>
      </w:r>
      <w:r w:rsidRPr="00F768FE">
        <w:rPr>
          <w:rFonts w:ascii="Arial" w:hAnsi="Arial" w:cs="Arial"/>
        </w:rPr>
        <w:t xml:space="preserve">  Offerors shall provide no more than up to three (3) references from current/past clients of the contractor (within the past five (5) years) for projects similar in size and scope. References shall complete the attached past performance questionnaire and return directly to the Contracting Officer as indicated in the questionnaire. Unless offeror obtains confirmation of submission of past performance questionnaires from his/her clients, offerors should ensure their quote </w:t>
      </w:r>
      <w:r w:rsidRPr="00F768FE">
        <w:rPr>
          <w:rFonts w:ascii="Arial" w:hAnsi="Arial" w:cs="Arial"/>
        </w:rPr>
        <w:t>contains full contact information for at least two (2) references. Past performance questionnaires shall be received by the due date/time stated in the RFP.  The contact's responses will be scored based on the following elements with projects participated in by the Prime (Construction Contractor and Architect firm) being weighted more heavily than projects participated in by consultants, sub-</w:t>
      </w:r>
      <w:r w:rsidRPr="00F768FE">
        <w:rPr>
          <w:rFonts w:ascii="Arial" w:hAnsi="Arial" w:cs="Arial"/>
        </w:rPr>
        <w:t>contractors</w:t>
      </w:r>
      <w:r w:rsidRPr="00F768FE">
        <w:rPr>
          <w:rFonts w:ascii="Arial" w:hAnsi="Arial" w:cs="Arial"/>
        </w:rPr>
        <w:t xml:space="preserve"> and individuals.  </w:t>
      </w:r>
    </w:p>
    <w:p w:rsidR="007C5181" w:rsidRPr="00F768FE" w:rsidP="007C5181">
      <w:pPr>
        <w:pStyle w:val="ListParagraph"/>
        <w:spacing w:after="120" w:line="360" w:lineRule="auto"/>
        <w:ind w:left="1080"/>
        <w:rPr>
          <w:rFonts w:ascii="Arial" w:hAnsi="Arial" w:cs="Arial"/>
          <w:b/>
          <w:u w:val="single"/>
        </w:rPr>
      </w:pPr>
    </w:p>
    <w:p w:rsidR="007C5181" w:rsidRPr="00F768FE" w:rsidP="007C5181">
      <w:pPr>
        <w:pStyle w:val="ListParagraph"/>
        <w:numPr>
          <w:ilvl w:val="3"/>
          <w:numId w:val="10"/>
        </w:numPr>
        <w:spacing w:after="120" w:line="360" w:lineRule="auto"/>
        <w:rPr>
          <w:rFonts w:ascii="Arial" w:hAnsi="Arial" w:cs="Arial"/>
        </w:rPr>
      </w:pPr>
      <w:r w:rsidRPr="00F768FE">
        <w:rPr>
          <w:rFonts w:ascii="Arial" w:hAnsi="Arial" w:cs="Arial"/>
          <w:b/>
          <w:u w:val="single"/>
        </w:rPr>
        <w:t>In addition to the above, the VA may review any other sources of information for evaluating past performance.</w:t>
      </w:r>
      <w:r w:rsidRPr="00F768FE">
        <w:rPr>
          <w:rFonts w:ascii="Arial" w:hAnsi="Arial" w:cs="Arial"/>
        </w:rPr>
        <w:t xml:space="preserve">  Other sources may include, but are not limited to, past performance information retrieved through the Contractor Performance Assessment Reporting System (CPARS) using all CAGE/DUNS numbers of team members (partnership, joint venture, teaming arrangement, or parent company/subsidiary/ affiliate) identified in the offeror’s proposal, inquiries of owner representative(s), Electronic Subcontract Reporting System (</w:t>
      </w:r>
      <w:r w:rsidRPr="00F768FE">
        <w:rPr>
          <w:rFonts w:ascii="Arial" w:hAnsi="Arial" w:cs="Arial"/>
        </w:rPr>
        <w:t>eSRS</w:t>
      </w:r>
      <w:r w:rsidRPr="00F768FE">
        <w:rPr>
          <w:rFonts w:ascii="Arial" w:hAnsi="Arial" w:cs="Arial"/>
        </w:rPr>
        <w:t>), and any other known sources not provided by the offeror. The VA may use personal knowledge of projects, as well.   While the VA may elect to consider data from other sources, the burden of providing detailed, current, accurate</w:t>
      </w:r>
      <w:r w:rsidRPr="00F768FE">
        <w:rPr>
          <w:rFonts w:ascii="Arial" w:hAnsi="Arial" w:cs="Arial"/>
          <w:i/>
        </w:rPr>
        <w:t xml:space="preserve"> </w:t>
      </w:r>
      <w:r w:rsidRPr="00F768FE">
        <w:rPr>
          <w:rFonts w:ascii="Arial" w:hAnsi="Arial" w:cs="Arial"/>
          <w:iCs/>
        </w:rPr>
        <w:t xml:space="preserve">and </w:t>
      </w:r>
      <w:r w:rsidRPr="00F768FE">
        <w:rPr>
          <w:rFonts w:ascii="Arial" w:hAnsi="Arial" w:cs="Arial"/>
        </w:rPr>
        <w:t>complete past performance information rests with the offeror.</w:t>
      </w:r>
    </w:p>
    <w:p w:rsidR="007C5181" w:rsidRPr="00F768FE" w:rsidP="007C5181">
      <w:pPr>
        <w:pStyle w:val="ListParagraph"/>
        <w:numPr>
          <w:ilvl w:val="2"/>
          <w:numId w:val="10"/>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b/>
          <w:bCs/>
          <w:u w:val="single"/>
        </w:rPr>
        <w:t>:</w:t>
      </w:r>
      <w:r w:rsidRPr="00F768FE">
        <w:rPr>
          <w:rFonts w:ascii="Arial" w:hAnsi="Arial" w:cs="Arial"/>
        </w:rPr>
        <w:t xml:space="preserve"> </w:t>
      </w:r>
      <w:bookmarkStart w:id="34" w:name="_Hlk519694400"/>
      <w:r w:rsidRPr="00F768FE">
        <w:rPr>
          <w:rFonts w:ascii="Arial" w:hAnsi="Arial" w:cs="Arial"/>
        </w:rPr>
        <w:t xml:space="preserve">The basis of evaluation will be the degree to which past performance evaluations and all other past performance information reviewed by the Government (e.g., CPARS, FAPIIS, </w:t>
      </w:r>
      <w:r w:rsidRPr="00F768FE">
        <w:rPr>
          <w:rFonts w:ascii="Arial" w:hAnsi="Arial" w:cs="Arial"/>
        </w:rPr>
        <w:t>eSRS</w:t>
      </w:r>
      <w:r w:rsidRPr="00F768FE">
        <w:rPr>
          <w:rFonts w:ascii="Arial" w:hAnsi="Arial" w:cs="Arial"/>
        </w:rPr>
        <w:t>, performance recognition documents, and information obtained from any other source) reflect a trend of satisfactory performance considering 1) a pattern of successful  completion of tasks; 2) a pattern of deliverables that are timely and of good quality; 3) a pattern of cooperativeness and teamwork with the Government at all levels (task managers, contracting officers, auditors, etc.); 4) tasks that are identical to, similar to, or related to the task at hand; and 5) fiscal responsibility of Government funds.  If the offeror lacks a record of relevant or available past performance history or there is no expectation of either successful or unsuccessful performance based on the offeror’s past performance record, the past performance evaluation will be given a neutral rating</w:t>
      </w:r>
      <w:bookmarkEnd w:id="34"/>
      <w:r w:rsidRPr="00F768FE">
        <w:rPr>
          <w:rFonts w:ascii="Arial" w:hAnsi="Arial" w:cs="Arial"/>
        </w:rPr>
        <w:t>.</w:t>
      </w:r>
    </w:p>
    <w:p w:rsidR="007C5181" w:rsidRPr="00F768FE" w:rsidP="007C5181">
      <w:pPr>
        <w:pStyle w:val="ListParagraph"/>
        <w:numPr>
          <w:ilvl w:val="0"/>
          <w:numId w:val="10"/>
        </w:numPr>
        <w:spacing w:after="120" w:line="360" w:lineRule="auto"/>
        <w:rPr>
          <w:rFonts w:ascii="Arial" w:hAnsi="Arial" w:cs="Arial"/>
        </w:rPr>
      </w:pPr>
      <w:r w:rsidRPr="00F768FE">
        <w:rPr>
          <w:rFonts w:ascii="Arial" w:hAnsi="Arial" w:cs="Arial"/>
        </w:rPr>
        <w:br w:type="page"/>
      </w:r>
    </w:p>
    <w:p w:rsidR="007C5181" w:rsidRPr="00F768FE" w:rsidP="007C5181">
      <w:pPr>
        <w:spacing w:after="120" w:line="360" w:lineRule="auto"/>
        <w:rPr>
          <w:rFonts w:ascii="Arial" w:hAnsi="Arial" w:cs="Arial"/>
          <w:b/>
          <w:u w:val="single"/>
        </w:rPr>
      </w:pPr>
      <w:r w:rsidRPr="00F768FE">
        <w:rPr>
          <w:rFonts w:ascii="Arial" w:hAnsi="Arial" w:cs="Arial"/>
          <w:b/>
          <w:u w:val="single"/>
        </w:rPr>
        <w:t>PHASE II</w:t>
      </w:r>
    </w:p>
    <w:p w:rsidR="007C5181" w:rsidRPr="00F768FE" w:rsidP="007C5181">
      <w:pPr>
        <w:spacing w:after="120" w:line="360" w:lineRule="auto"/>
        <w:rPr>
          <w:rFonts w:ascii="Arial" w:hAnsi="Arial" w:cs="Arial"/>
          <w:b/>
          <w:u w:val="single"/>
        </w:rPr>
      </w:pPr>
      <w:r w:rsidRPr="00F768FE">
        <w:rPr>
          <w:rFonts w:ascii="Arial" w:hAnsi="Arial" w:cs="Arial"/>
          <w:b/>
          <w:u w:val="single"/>
        </w:rPr>
        <w:t>FOR SUCCESSFUL OFFERORS FROM PHASE I</w:t>
      </w:r>
    </w:p>
    <w:p w:rsidR="007C5181" w:rsidRPr="00F768FE" w:rsidP="007C5181">
      <w:pPr>
        <w:spacing w:after="120" w:line="360" w:lineRule="auto"/>
        <w:rPr>
          <w:rFonts w:ascii="Arial" w:hAnsi="Arial" w:cs="Arial"/>
        </w:rPr>
      </w:pPr>
      <w:r w:rsidRPr="00F768FE">
        <w:rPr>
          <w:rFonts w:ascii="Arial" w:hAnsi="Arial" w:cs="Arial"/>
        </w:rPr>
        <w:t xml:space="preserve">Successful Phase I offers will be notified to submit the Phase II Technical and Price Proposals. An amendment will be issued from this solicitation ONLY to those three (3) (or otherwise noted) successful offerors from phase I to submit phase II information.  </w:t>
      </w:r>
    </w:p>
    <w:p w:rsidR="007C5181" w:rsidRPr="00F768FE" w:rsidP="007C5181">
      <w:pPr>
        <w:spacing w:after="120" w:line="360" w:lineRule="auto"/>
        <w:rPr>
          <w:rFonts w:ascii="Arial" w:hAnsi="Arial" w:cs="Arial"/>
          <w:b/>
          <w:u w:val="single"/>
        </w:rPr>
      </w:pPr>
      <w:r w:rsidRPr="00F768FE">
        <w:rPr>
          <w:rFonts w:ascii="Arial" w:hAnsi="Arial" w:cs="Arial"/>
          <w:b/>
          <w:u w:val="single"/>
        </w:rPr>
        <w:t>DO NOT SUBMIT PHASE II FACTORS WITH PHASE I!!</w:t>
      </w:r>
    </w:p>
    <w:p w:rsidR="007C5181" w:rsidRPr="00F768FE" w:rsidP="007C5181">
      <w:pPr>
        <w:spacing w:after="120" w:line="360" w:lineRule="auto"/>
        <w:rPr>
          <w:rFonts w:ascii="Arial" w:hAnsi="Arial" w:cs="Arial"/>
          <w:bCs/>
          <w:caps/>
        </w:rPr>
      </w:pPr>
      <w:r w:rsidRPr="00F768FE">
        <w:rPr>
          <w:rFonts w:ascii="Arial" w:hAnsi="Arial" w:cs="Arial"/>
          <w:bCs/>
          <w:u w:val="single"/>
        </w:rPr>
        <w:t xml:space="preserve">PHASE II – TECHNICAL AND PRICE SUBMISSION REQUIREMENTS - </w:t>
      </w:r>
      <w:r w:rsidRPr="00F768FE">
        <w:rPr>
          <w:rFonts w:ascii="Arial" w:hAnsi="Arial" w:cs="Arial"/>
        </w:rPr>
        <w:t>FOR SUCCESSFUL OFFERORS FROM PHASE I ONLY</w:t>
      </w:r>
    </w:p>
    <w:p w:rsidR="007C5181" w:rsidRPr="00F768FE" w:rsidP="007C5181">
      <w:pPr>
        <w:pStyle w:val="ListParagraph"/>
        <w:numPr>
          <w:ilvl w:val="0"/>
          <w:numId w:val="13"/>
        </w:numPr>
        <w:spacing w:after="120" w:line="360" w:lineRule="auto"/>
        <w:rPr>
          <w:rFonts w:ascii="Arial" w:hAnsi="Arial" w:cs="Arial"/>
        </w:rPr>
      </w:pPr>
      <w:r w:rsidRPr="00F768FE">
        <w:rPr>
          <w:rFonts w:ascii="Arial" w:hAnsi="Arial" w:cs="Arial"/>
        </w:rPr>
        <w:t xml:space="preserve">Phase II, Technical Proposal Requirements: The Phase II Proposal shall address the evaluation factors listed C4.A.1 - 4. Offeror is required to prepare and submit a PDF of the following technical evaluation factors in a separate </w:t>
      </w:r>
      <w:r w:rsidRPr="00F768FE">
        <w:rPr>
          <w:rFonts w:ascii="Arial" w:hAnsi="Arial" w:cs="Arial"/>
        </w:rPr>
        <w:t xml:space="preserve">PDF </w:t>
      </w:r>
      <w:r w:rsidRPr="00F768FE">
        <w:rPr>
          <w:rFonts w:ascii="Arial" w:hAnsi="Arial" w:cs="Arial"/>
          <w:b/>
          <w:u w:val="single"/>
        </w:rPr>
        <w:t xml:space="preserve"> “</w:t>
      </w:r>
      <w:r w:rsidRPr="00F768FE">
        <w:rPr>
          <w:rFonts w:ascii="Arial" w:hAnsi="Arial" w:cs="Arial"/>
          <w:b/>
          <w:u w:val="single"/>
        </w:rPr>
        <w:t>PHASE II TECHNICAL PROPOSAL”</w:t>
      </w:r>
      <w:r w:rsidRPr="00F768FE">
        <w:rPr>
          <w:rFonts w:ascii="Arial" w:hAnsi="Arial" w:cs="Arial"/>
        </w:rPr>
        <w:t xml:space="preserve">. Evaluation scores will be based upon the criteria in Part IA, section B. </w:t>
      </w:r>
    </w:p>
    <w:p w:rsidR="007C5181" w:rsidRPr="00F768FE" w:rsidP="007C5181">
      <w:pPr>
        <w:pStyle w:val="ListParagraph"/>
        <w:spacing w:after="120" w:line="360" w:lineRule="auto"/>
        <w:ind w:left="360"/>
        <w:rPr>
          <w:rFonts w:ascii="Arial" w:hAnsi="Arial" w:cs="Arial"/>
        </w:rPr>
      </w:pPr>
      <w:r w:rsidRPr="00F768FE">
        <w:rPr>
          <w:rFonts w:ascii="Arial" w:hAnsi="Arial" w:cs="Arial"/>
          <w:u w:val="single"/>
        </w:rPr>
        <w:t>Table 2 provides a checklist that should be included in the front of the technical proposal.</w:t>
      </w:r>
    </w:p>
    <w:p w:rsidR="007C5181" w:rsidRPr="00F768FE" w:rsidP="007C5181">
      <w:pPr>
        <w:spacing w:after="120"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7548"/>
        <w:gridCol w:w="535"/>
      </w:tblGrid>
      <w:tr w:rsidTr="0028207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tcPr>
          <w:p w:rsidR="007C5181" w:rsidRPr="00F768FE" w:rsidP="00282078">
            <w:pPr>
              <w:spacing w:after="120" w:line="360" w:lineRule="auto"/>
              <w:rPr>
                <w:rFonts w:ascii="Arial" w:hAnsi="Arial" w:cs="Arial"/>
              </w:rPr>
            </w:pPr>
          </w:p>
        </w:tc>
        <w:tc>
          <w:tcPr>
            <w:tcW w:w="7548"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b/>
              </w:rPr>
            </w:pPr>
            <w:r w:rsidRPr="00F768FE">
              <w:rPr>
                <w:rFonts w:ascii="Arial" w:hAnsi="Arial" w:cs="Arial"/>
                <w:b/>
              </w:rPr>
              <w:t>PHASE II, TECHNICAL PROPOSAL SUBMITTAL CHECKLIST</w:t>
            </w:r>
          </w:p>
          <w:p w:rsidR="007C5181" w:rsidRPr="00F768FE" w:rsidP="00282078">
            <w:pPr>
              <w:spacing w:after="120" w:line="360" w:lineRule="auto"/>
              <w:rPr>
                <w:rFonts w:ascii="Arial" w:hAnsi="Arial" w:cs="Arial"/>
                <w:b/>
              </w:rPr>
            </w:pP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pStyle w:val="ListParagraph"/>
              <w:spacing w:after="120" w:line="360" w:lineRule="auto"/>
              <w:ind w:left="360"/>
              <w:rPr>
                <w:rFonts w:ascii="Arial" w:hAnsi="Arial" w:cs="Arial"/>
              </w:rPr>
            </w:pPr>
          </w:p>
        </w:tc>
      </w:tr>
      <w:tr w:rsidTr="00282078">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tcPr>
          <w:p w:rsidR="007C5181" w:rsidRPr="00F768FE" w:rsidP="00282078">
            <w:pPr>
              <w:pStyle w:val="ListParagraph"/>
              <w:spacing w:after="120" w:line="360" w:lineRule="auto"/>
              <w:ind w:left="360"/>
              <w:rPr>
                <w:rFonts w:ascii="Arial" w:hAnsi="Arial" w:cs="Arial"/>
              </w:rPr>
            </w:pPr>
          </w:p>
        </w:tc>
        <w:tc>
          <w:tcPr>
            <w:tcW w:w="7548" w:type="dxa"/>
            <w:tcBorders>
              <w:top w:val="single" w:sz="4" w:space="0" w:color="auto"/>
              <w:left w:val="single" w:sz="4" w:space="0" w:color="auto"/>
              <w:bottom w:val="single" w:sz="4" w:space="0" w:color="auto"/>
              <w:right w:val="single" w:sz="4" w:space="0" w:color="auto"/>
            </w:tcBorders>
            <w:hideMark/>
          </w:tcPr>
          <w:p w:rsidR="0014348E" w:rsidRPr="00F768FE" w:rsidP="0014348E">
            <w:pPr>
              <w:spacing w:after="120" w:line="360" w:lineRule="auto"/>
              <w:rPr>
                <w:rFonts w:ascii="Arial" w:hAnsi="Arial" w:cs="Arial"/>
                <w:b/>
              </w:rPr>
            </w:pPr>
            <w:r w:rsidRPr="00F768FE">
              <w:rPr>
                <w:rFonts w:ascii="Arial" w:hAnsi="Arial" w:cs="Arial"/>
                <w:b/>
              </w:rPr>
              <w:t>RFP: 36C24425R00</w:t>
            </w:r>
            <w:r>
              <w:rPr>
                <w:rFonts w:ascii="Arial" w:hAnsi="Arial" w:cs="Arial"/>
                <w:b/>
              </w:rPr>
              <w:t>42</w:t>
            </w:r>
          </w:p>
          <w:p w:rsidR="007C5181" w:rsidRPr="00F768FE" w:rsidP="0014348E">
            <w:pPr>
              <w:spacing w:after="120" w:line="360" w:lineRule="auto"/>
              <w:rPr>
                <w:rFonts w:ascii="Arial" w:hAnsi="Arial" w:cs="Arial"/>
                <w:b/>
              </w:rPr>
            </w:pPr>
            <w:r w:rsidRPr="00F768FE">
              <w:rPr>
                <w:rFonts w:ascii="Arial" w:hAnsi="Arial" w:cs="Arial"/>
                <w:b/>
              </w:rPr>
              <w:t>Project Title: 595-25-10</w:t>
            </w:r>
            <w:r>
              <w:rPr>
                <w:rFonts w:ascii="Arial" w:hAnsi="Arial" w:cs="Arial"/>
                <w:b/>
              </w:rPr>
              <w:t>8</w:t>
            </w:r>
            <w:r w:rsidRPr="00F768FE">
              <w:rPr>
                <w:rFonts w:ascii="Arial" w:hAnsi="Arial" w:cs="Arial"/>
                <w:b/>
              </w:rPr>
              <w:t xml:space="preserve">, </w:t>
            </w:r>
            <w:r>
              <w:rPr>
                <w:rFonts w:ascii="Arial" w:hAnsi="Arial" w:cs="Arial"/>
                <w:b/>
              </w:rPr>
              <w:t>Relocate Emergency Cache</w:t>
            </w:r>
            <w:r w:rsidRPr="00F768FE">
              <w:rPr>
                <w:rFonts w:ascii="Arial" w:hAnsi="Arial" w:cs="Arial"/>
                <w:b/>
              </w:rPr>
              <w:t xml:space="preserve"> DB</w:t>
            </w: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INTRO PAGE</w:t>
            </w:r>
          </w:p>
        </w:tc>
        <w:tc>
          <w:tcPr>
            <w:tcW w:w="7548"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First page MUST clearly indicate:</w:t>
            </w:r>
          </w:p>
          <w:p w:rsidR="007C5181" w:rsidRPr="00F768FE" w:rsidP="00282078">
            <w:pPr>
              <w:spacing w:after="120" w:line="360" w:lineRule="auto"/>
              <w:rPr>
                <w:rFonts w:ascii="Arial" w:hAnsi="Arial" w:cs="Arial"/>
              </w:rPr>
            </w:pPr>
            <w:r w:rsidRPr="00F768FE">
              <w:rPr>
                <w:rFonts w:ascii="Arial" w:hAnsi="Arial" w:cs="Arial"/>
              </w:rPr>
              <w:t>Name and Address of Offeror</w:t>
            </w:r>
          </w:p>
          <w:p w:rsidR="007C5181" w:rsidRPr="00F768FE" w:rsidP="00282078">
            <w:pPr>
              <w:spacing w:after="120" w:line="360" w:lineRule="auto"/>
              <w:rPr>
                <w:rFonts w:ascii="Arial" w:hAnsi="Arial" w:cs="Arial"/>
              </w:rPr>
            </w:pPr>
            <w:r w:rsidRPr="00F768FE">
              <w:rPr>
                <w:rFonts w:ascii="Arial" w:hAnsi="Arial" w:cs="Arial"/>
              </w:rPr>
              <w:t>Business Arrangement (Joint Venture or Teaming Arrangements clearly identified) must include copy of small business joint venture agreement.</w:t>
            </w:r>
          </w:p>
          <w:p w:rsidR="007C5181" w:rsidRPr="00F768FE" w:rsidP="00282078">
            <w:pPr>
              <w:spacing w:after="120" w:line="240" w:lineRule="auto"/>
              <w:rPr>
                <w:rFonts w:ascii="Arial" w:hAnsi="Arial" w:cs="Arial"/>
              </w:rPr>
            </w:pPr>
            <w:r w:rsidRPr="00F768FE">
              <w:rPr>
                <w:rFonts w:ascii="Arial" w:hAnsi="Arial" w:cs="Arial"/>
              </w:rPr>
              <w:t>Contact Name and Phone Number</w:t>
            </w:r>
          </w:p>
          <w:p w:rsidR="007C5181" w:rsidRPr="00F768FE" w:rsidP="00282078">
            <w:pPr>
              <w:spacing w:after="120" w:line="240" w:lineRule="auto"/>
              <w:rPr>
                <w:rFonts w:ascii="Arial" w:hAnsi="Arial" w:cs="Arial"/>
              </w:rPr>
            </w:pPr>
            <w:r w:rsidRPr="00F768FE">
              <w:rPr>
                <w:rFonts w:ascii="Arial" w:hAnsi="Arial" w:cs="Arial"/>
              </w:rPr>
              <w:t>Email Address</w:t>
            </w:r>
          </w:p>
          <w:p w:rsidR="007C5181" w:rsidRPr="00F768FE" w:rsidP="00282078">
            <w:pPr>
              <w:spacing w:after="120" w:line="240" w:lineRule="auto"/>
              <w:rPr>
                <w:rFonts w:ascii="Arial" w:hAnsi="Arial" w:cs="Arial"/>
              </w:rPr>
            </w:pPr>
            <w:r w:rsidRPr="00F768FE">
              <w:rPr>
                <w:rFonts w:ascii="Arial" w:hAnsi="Arial" w:cs="Arial"/>
              </w:rPr>
              <w:t>DUNS Number</w:t>
            </w:r>
          </w:p>
          <w:p w:rsidR="007C5181" w:rsidRPr="00F768FE" w:rsidP="00282078">
            <w:pPr>
              <w:spacing w:after="120" w:line="240" w:lineRule="auto"/>
              <w:rPr>
                <w:rFonts w:ascii="Arial" w:hAnsi="Arial" w:cs="Arial"/>
              </w:rPr>
            </w:pPr>
            <w:r w:rsidRPr="00F768FE">
              <w:rPr>
                <w:rFonts w:ascii="Arial" w:hAnsi="Arial" w:cs="Arial"/>
              </w:rPr>
              <w:t>CAGE Code</w:t>
            </w:r>
          </w:p>
          <w:p w:rsidR="007C5181" w:rsidRPr="00F768FE" w:rsidP="00282078">
            <w:pPr>
              <w:spacing w:after="120" w:line="240" w:lineRule="auto"/>
              <w:rPr>
                <w:rFonts w:ascii="Arial" w:hAnsi="Arial" w:cs="Arial"/>
              </w:rPr>
            </w:pPr>
            <w:r w:rsidRPr="00F768FE">
              <w:rPr>
                <w:rFonts w:ascii="Arial" w:hAnsi="Arial" w:cs="Arial"/>
              </w:rPr>
              <w:t>Tax Identification Number</w:t>
            </w: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trHeight w:val="458"/>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1</w:t>
            </w:r>
          </w:p>
        </w:tc>
        <w:tc>
          <w:tcPr>
            <w:tcW w:w="7548"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Factor 4, Technical Solution (with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2</w:t>
            </w:r>
          </w:p>
        </w:tc>
        <w:tc>
          <w:tcPr>
            <w:tcW w:w="7548"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Factor 5, Construction Management, Sub-factor 5A: Ability to Staff (with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3</w:t>
            </w:r>
          </w:p>
        </w:tc>
        <w:tc>
          <w:tcPr>
            <w:tcW w:w="7548"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 xml:space="preserve">Factor 5, Construction Management, Sub-factor 5B: Management </w:t>
            </w:r>
            <w:r w:rsidRPr="00F768FE">
              <w:rPr>
                <w:rFonts w:ascii="Arial" w:hAnsi="Arial" w:cs="Arial"/>
              </w:rPr>
              <w:t>Approach(</w:t>
            </w:r>
            <w:r w:rsidRPr="00F768FE">
              <w:rPr>
                <w:rFonts w:ascii="Arial" w:hAnsi="Arial" w:cs="Arial"/>
              </w:rPr>
              <w:t>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4</w:t>
            </w:r>
          </w:p>
        </w:tc>
        <w:tc>
          <w:tcPr>
            <w:tcW w:w="7548"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 xml:space="preserve">Factor 5, Construction Management, Sub-factor 5C:  Capability to Perform </w:t>
            </w: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5</w:t>
            </w:r>
          </w:p>
        </w:tc>
        <w:tc>
          <w:tcPr>
            <w:tcW w:w="7548"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Factor 6, Schedule (with supporting documentation per RFP)</w:t>
            </w:r>
          </w:p>
        </w:tc>
        <w:tc>
          <w:tcPr>
            <w:tcW w:w="53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bl>
    <w:p w:rsidR="007C5181" w:rsidRPr="00F768FE" w:rsidP="007C5181">
      <w:pPr>
        <w:spacing w:after="120" w:line="360" w:lineRule="auto"/>
        <w:rPr>
          <w:rFonts w:ascii="Arial" w:hAnsi="Arial" w:cs="Arial"/>
        </w:rPr>
      </w:pPr>
      <w:r w:rsidRPr="00F768FE">
        <w:rPr>
          <w:rFonts w:ascii="Arial" w:hAnsi="Arial" w:cs="Arial"/>
        </w:rPr>
        <w:t>Table 2: Phase II Technical Proposal Submittal Checklist</w:t>
      </w:r>
    </w:p>
    <w:p w:rsidR="007C5181" w:rsidRPr="00F768FE" w:rsidP="007C5181">
      <w:pPr>
        <w:spacing w:after="120" w:line="360" w:lineRule="auto"/>
        <w:rPr>
          <w:rFonts w:ascii="Arial" w:hAnsi="Arial" w:cs="Arial"/>
          <w:b/>
        </w:rPr>
      </w:pPr>
    </w:p>
    <w:p w:rsidR="007C5181" w:rsidRPr="00F768FE" w:rsidP="007C5181">
      <w:pPr>
        <w:pStyle w:val="ListParagraph"/>
        <w:numPr>
          <w:ilvl w:val="1"/>
          <w:numId w:val="13"/>
        </w:numPr>
        <w:spacing w:after="120" w:line="360" w:lineRule="auto"/>
        <w:rPr>
          <w:rFonts w:ascii="Arial" w:hAnsi="Arial" w:cs="Arial"/>
        </w:rPr>
      </w:pPr>
      <w:r w:rsidRPr="00F768FE">
        <w:rPr>
          <w:rFonts w:ascii="Arial" w:hAnsi="Arial" w:cs="Arial"/>
          <w:b/>
          <w:u w:val="single"/>
        </w:rPr>
        <w:t>Phase II, Factor 4, Technical Solution</w:t>
      </w:r>
      <w:r w:rsidRPr="00F768FE">
        <w:rPr>
          <w:rFonts w:ascii="Arial" w:hAnsi="Arial" w:cs="Arial"/>
        </w:rPr>
        <w:t xml:space="preserve">: </w:t>
      </w:r>
    </w:p>
    <w:p w:rsidR="007C5181" w:rsidRPr="00F768FE" w:rsidP="007C5181">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Provide </w:t>
      </w:r>
      <w:bookmarkStart w:id="35" w:name="_Hlk519767168"/>
      <w:r w:rsidRPr="00F768FE">
        <w:rPr>
          <w:rFonts w:ascii="Arial" w:hAnsi="Arial" w:cs="Arial"/>
        </w:rPr>
        <w:t>detailed narrative not to exceed 40 double-sided pages of conceptual design addressing requirements of the RFP (12-pt Times New Roman font, Single spaced).  The evaluation of the conceptual facilities design will be based on the criteria set forth in the project program contained in the RFP.  Complying with and exceeding project program requirements by providing HVAC, plumbing, electrical, mechanical, and architectural systems that provide quality of life, energy savings, and sustainability will be most highly rated. Offerors are strongly encouraged to highlight the latest technological advancements in heat pump solutions, such as closed-loop, water-to-water geothermal heating and cooling systems. Include in the discussion, but do not limit to the following:</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Conceptual drawings shall be provided to supplement the narrative.</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 xml:space="preserve">Design approach, with emphasis on efficient and sustainable operation, electrical and mechanical design, appropriate equipment sizing, and DDC controls integration.  </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 xml:space="preserve">HAZMAT identification, abatement, and physical building modifications.  </w:t>
      </w:r>
    </w:p>
    <w:p w:rsidR="007C5181" w:rsidRPr="00F768FE" w:rsidP="007C5181">
      <w:pPr>
        <w:pStyle w:val="ListParagraph"/>
        <w:numPr>
          <w:ilvl w:val="4"/>
          <w:numId w:val="13"/>
        </w:numPr>
        <w:spacing w:after="120" w:line="360" w:lineRule="auto"/>
        <w:rPr>
          <w:rFonts w:ascii="Arial" w:hAnsi="Arial" w:cs="Arial"/>
        </w:rPr>
      </w:pPr>
      <w:r w:rsidRPr="00F768FE">
        <w:rPr>
          <w:rFonts w:ascii="Arial" w:hAnsi="Arial" w:cs="Arial"/>
        </w:rPr>
        <w:t>Indicate how disruptions to occupants will be minimized and how process will work to correct.</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Training for VAMC engineering personnel</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Warranties</w:t>
      </w:r>
    </w:p>
    <w:p w:rsidR="007C5181" w:rsidRPr="00F768FE" w:rsidP="007C5181">
      <w:pPr>
        <w:pStyle w:val="ListParagraph"/>
        <w:numPr>
          <w:ilvl w:val="2"/>
          <w:numId w:val="13"/>
        </w:numPr>
        <w:spacing w:after="120" w:line="360" w:lineRule="auto"/>
        <w:rPr>
          <w:rFonts w:ascii="Arial" w:hAnsi="Arial" w:cs="Arial"/>
        </w:rPr>
      </w:pPr>
      <w:bookmarkEnd w:id="35"/>
      <w:r w:rsidRPr="00F768FE">
        <w:rPr>
          <w:rFonts w:ascii="Arial" w:hAnsi="Arial" w:cs="Arial"/>
          <w:b/>
          <w:u w:val="single"/>
        </w:rPr>
        <w:t>Basis of Evaluation: Phase II, Factor 4, Technical Solution</w:t>
      </w:r>
      <w:r w:rsidRPr="00F768FE">
        <w:rPr>
          <w:rFonts w:ascii="Arial" w:hAnsi="Arial" w:cs="Arial"/>
        </w:rPr>
        <w:t xml:space="preserve">:  </w:t>
      </w:r>
      <w:bookmarkStart w:id="36" w:name="_Hlk519767006"/>
      <w:r w:rsidRPr="00F768FE">
        <w:rPr>
          <w:rFonts w:ascii="Arial" w:hAnsi="Arial" w:cs="Arial"/>
        </w:rPr>
        <w:t xml:space="preserve">The basis of evaluation will include the narrative and conceptual drawings considering the extent to which the Offeror demonstrates a clear understanding of the architectural and engineering requirements of the project. The Government will evaluate the </w:t>
      </w:r>
      <w:r w:rsidRPr="00F768FE">
        <w:rPr>
          <w:rFonts w:ascii="Arial" w:hAnsi="Arial" w:cs="Arial"/>
        </w:rPr>
        <w:t>effectiveness of the construction and design team’s technical solution to determine the likelihood that the work will be performed in accordance with the technical requirements of the RFP.</w:t>
      </w:r>
    </w:p>
    <w:p w:rsidR="007C5181" w:rsidRPr="00F768FE" w:rsidP="007C5181">
      <w:pPr>
        <w:pStyle w:val="ListParagraph"/>
        <w:numPr>
          <w:ilvl w:val="1"/>
          <w:numId w:val="13"/>
        </w:numPr>
        <w:spacing w:after="120" w:line="360" w:lineRule="auto"/>
        <w:rPr>
          <w:rFonts w:ascii="Arial" w:hAnsi="Arial" w:cs="Arial"/>
        </w:rPr>
      </w:pPr>
      <w:bookmarkEnd w:id="36"/>
      <w:r w:rsidRPr="00F768FE">
        <w:rPr>
          <w:rFonts w:ascii="Arial" w:hAnsi="Arial" w:cs="Arial"/>
          <w:b/>
          <w:u w:val="single"/>
        </w:rPr>
        <w:t xml:space="preserve">Phase II, Factor 5, </w:t>
      </w:r>
      <w:bookmarkStart w:id="37" w:name="_Hlk519768994"/>
      <w:r w:rsidRPr="00F768FE">
        <w:rPr>
          <w:rFonts w:ascii="Arial" w:hAnsi="Arial" w:cs="Arial"/>
          <w:b/>
          <w:u w:val="single"/>
        </w:rPr>
        <w:t>Construction Management</w:t>
      </w:r>
      <w:bookmarkEnd w:id="37"/>
      <w:r w:rsidRPr="00F768FE">
        <w:rPr>
          <w:rFonts w:ascii="Arial" w:hAnsi="Arial" w:cs="Arial"/>
        </w:rPr>
        <w:t>: Factor 5 consists of three Sub factors: 5A: Ability to Staff Project; 5B: Management Approach; and 5C, Capability to Perform.  The evaluation of sub factors 5A, 5B, &amp; 5C are of equal importance to the determination of Factor 5 rating.</w:t>
      </w:r>
    </w:p>
    <w:p w:rsidR="007C5181" w:rsidRPr="00F768FE" w:rsidP="007C5181">
      <w:pPr>
        <w:pStyle w:val="ListParagraph"/>
        <w:numPr>
          <w:ilvl w:val="2"/>
          <w:numId w:val="13"/>
        </w:numPr>
        <w:spacing w:after="120" w:line="360" w:lineRule="auto"/>
        <w:rPr>
          <w:rFonts w:ascii="Arial" w:hAnsi="Arial" w:cs="Arial"/>
        </w:rPr>
      </w:pPr>
      <w:r w:rsidRPr="00F768FE">
        <w:rPr>
          <w:rFonts w:ascii="Arial" w:hAnsi="Arial" w:cs="Arial"/>
          <w:b/>
          <w:u w:val="single"/>
        </w:rPr>
        <w:t>Sub factor 5A: Ability to Staff Project:</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p>
    <w:p w:rsidR="007C5181" w:rsidRPr="00F768FE" w:rsidP="007C5181">
      <w:pPr>
        <w:spacing w:after="0" w:line="360" w:lineRule="auto"/>
        <w:ind w:left="1440"/>
        <w:rPr>
          <w:rFonts w:ascii="Arial" w:hAnsi="Arial" w:cs="Arial"/>
        </w:rPr>
      </w:pPr>
      <w:r w:rsidRPr="00F768FE">
        <w:rPr>
          <w:rFonts w:ascii="Arial" w:hAnsi="Arial" w:cs="Arial"/>
        </w:rPr>
        <w:t xml:space="preserve">Demonstrate </w:t>
      </w:r>
      <w:bookmarkStart w:id="38" w:name="_Hlk519769126"/>
      <w:r w:rsidRPr="00F768FE">
        <w:rPr>
          <w:rFonts w:ascii="Arial" w:hAnsi="Arial" w:cs="Arial"/>
        </w:rPr>
        <w:t xml:space="preserve">the ability to staff the project for the scope of work required; describe how the Design-Build Team will be structured, i.e., how many firms are involved and the responsibility of each firm for this Project.  Indicate the extent to which resources and personnel will be drawn from various sources:  in-house, subcontractor, and/or separate consultant firms.  Describe D/B management approach, including but not limited to management of multiple designers and subs/trades working in parallel on several different facilities at one time.  </w:t>
      </w:r>
    </w:p>
    <w:p w:rsidR="007C5181" w:rsidRPr="00F768FE" w:rsidP="007C5181">
      <w:pPr>
        <w:spacing w:after="0" w:line="360" w:lineRule="auto"/>
        <w:ind w:left="1440"/>
        <w:rPr>
          <w:rFonts w:ascii="Arial" w:hAnsi="Arial" w:cs="Arial"/>
        </w:rPr>
      </w:pPr>
      <w:bookmarkEnd w:id="38"/>
      <w:r w:rsidRPr="00F768FE">
        <w:rPr>
          <w:rFonts w:ascii="Arial" w:hAnsi="Arial" w:cs="Arial"/>
        </w:rPr>
        <w:t>Project Personnel Experience (Specialized experience and technical competence proposed in Phase I). The offeror shall demonstrate the relevant experience of Phase I proposed key project personnel who will be assigned to this Project.</w:t>
      </w:r>
    </w:p>
    <w:p w:rsidR="007C5181" w:rsidRPr="00F768FE" w:rsidP="007C5181">
      <w:pPr>
        <w:spacing w:after="0" w:line="360" w:lineRule="auto"/>
        <w:ind w:left="1440"/>
        <w:rPr>
          <w:rFonts w:ascii="Arial" w:hAnsi="Arial" w:cs="Arial"/>
        </w:rPr>
      </w:pPr>
      <w:r w:rsidRPr="00F768FE">
        <w:rPr>
          <w:rFonts w:ascii="Arial" w:hAnsi="Arial" w:cs="Arial"/>
        </w:rPr>
        <w:t xml:space="preserve">Position that the individual will hold </w:t>
      </w:r>
      <w:r w:rsidRPr="00F768FE">
        <w:rPr>
          <w:rFonts w:ascii="Arial" w:hAnsi="Arial" w:cs="Arial"/>
        </w:rPr>
        <w:t>in regard to</w:t>
      </w:r>
      <w:r w:rsidRPr="00F768FE">
        <w:rPr>
          <w:rFonts w:ascii="Arial" w:hAnsi="Arial" w:cs="Arial"/>
        </w:rPr>
        <w:t xml:space="preserve"> this Contract/Project team, description of duties and what percentage of the individual’s time would be committed to the project during both the design and construction phases.</w:t>
      </w:r>
    </w:p>
    <w:p w:rsidR="007C5181" w:rsidRPr="00F768FE" w:rsidP="007C5181">
      <w:pPr>
        <w:spacing w:after="120" w:line="360" w:lineRule="auto"/>
        <w:ind w:left="1440"/>
        <w:rPr>
          <w:rFonts w:ascii="Arial" w:hAnsi="Arial" w:cs="Arial"/>
        </w:rPr>
      </w:pPr>
      <w:r w:rsidRPr="00F768FE">
        <w:rPr>
          <w:rFonts w:ascii="Arial" w:hAnsi="Arial" w:cs="Arial"/>
        </w:rPr>
        <w:t xml:space="preserve">Describe job related educational experience including degrees, certificates, etc., and granting institutions. </w:t>
      </w:r>
    </w:p>
    <w:p w:rsidR="007C5181" w:rsidRPr="00F768FE" w:rsidP="007C5181">
      <w:pPr>
        <w:pStyle w:val="ListParagraph"/>
        <w:numPr>
          <w:ilvl w:val="3"/>
          <w:numId w:val="13"/>
        </w:numPr>
        <w:spacing w:after="120" w:line="360" w:lineRule="auto"/>
        <w:rPr>
          <w:rFonts w:ascii="Arial" w:hAnsi="Arial" w:cs="Arial"/>
          <w:b/>
          <w:u w:val="single"/>
        </w:rPr>
      </w:pPr>
      <w:r w:rsidRPr="00F768FE">
        <w:rPr>
          <w:rFonts w:ascii="Arial" w:hAnsi="Arial" w:cs="Arial"/>
          <w:b/>
          <w:u w:val="single"/>
        </w:rPr>
        <w:t>Sub-factor 5B, Management Approach:</w:t>
      </w:r>
    </w:p>
    <w:p w:rsidR="007C5181" w:rsidRPr="00F768FE" w:rsidP="007C5181">
      <w:pPr>
        <w:pStyle w:val="ListParagraph"/>
        <w:numPr>
          <w:ilvl w:val="4"/>
          <w:numId w:val="13"/>
        </w:numPr>
        <w:spacing w:after="120" w:line="360" w:lineRule="auto"/>
        <w:rPr>
          <w:rFonts w:ascii="Arial" w:hAnsi="Arial" w:cs="Arial"/>
          <w:b/>
          <w:u w:val="single"/>
        </w:rPr>
      </w:pPr>
      <w:r w:rsidRPr="00F768FE">
        <w:rPr>
          <w:rFonts w:ascii="Arial" w:hAnsi="Arial" w:cs="Arial"/>
          <w:b/>
          <w:u w:val="single"/>
        </w:rPr>
        <w:t>Submission Requirements</w:t>
      </w:r>
      <w:r w:rsidRPr="00F768FE">
        <w:rPr>
          <w:rFonts w:ascii="Arial" w:hAnsi="Arial" w:cs="Arial"/>
        </w:rPr>
        <w:t xml:space="preserve">: </w:t>
      </w:r>
      <w:bookmarkStart w:id="39" w:name="_Hlk519769537"/>
      <w:r w:rsidRPr="00F768FE">
        <w:rPr>
          <w:rFonts w:ascii="Arial" w:hAnsi="Arial" w:cs="Arial"/>
        </w:rPr>
        <w:t>The offeror shall demonstrate the following, relevant to the subject procurement.</w:t>
      </w:r>
    </w:p>
    <w:p w:rsidR="007C5181" w:rsidRPr="00F768FE" w:rsidP="007C5181">
      <w:pPr>
        <w:pStyle w:val="ListParagraph"/>
        <w:numPr>
          <w:ilvl w:val="0"/>
          <w:numId w:val="14"/>
        </w:numPr>
        <w:spacing w:after="120" w:line="360" w:lineRule="auto"/>
        <w:rPr>
          <w:rFonts w:ascii="Arial" w:hAnsi="Arial" w:cs="Arial"/>
          <w:b/>
          <w:u w:val="single"/>
        </w:rPr>
      </w:pPr>
      <w:r w:rsidRPr="00F768FE">
        <w:rPr>
          <w:rFonts w:ascii="Arial" w:hAnsi="Arial" w:cs="Arial"/>
        </w:rPr>
        <w:t xml:space="preserve">Project Delivery Approach - Include statements concerning: </w:t>
      </w:r>
    </w:p>
    <w:p w:rsidR="007C5181" w:rsidRPr="00F768FE" w:rsidP="007C5181">
      <w:pPr>
        <w:pStyle w:val="ListParagraph"/>
        <w:numPr>
          <w:ilvl w:val="0"/>
          <w:numId w:val="14"/>
        </w:numPr>
        <w:spacing w:after="120" w:line="360" w:lineRule="auto"/>
        <w:rPr>
          <w:rFonts w:ascii="Arial" w:hAnsi="Arial" w:cs="Arial"/>
        </w:rPr>
      </w:pPr>
      <w:r w:rsidRPr="00F768FE">
        <w:rPr>
          <w:rFonts w:ascii="Arial" w:hAnsi="Arial" w:cs="Arial"/>
        </w:rPr>
        <w:t>Elements for Successful Partnering: Communication, Commitment and Conflict Resolution.</w:t>
      </w:r>
    </w:p>
    <w:p w:rsidR="007C5181" w:rsidRPr="00F768FE" w:rsidP="007C5181">
      <w:pPr>
        <w:pStyle w:val="ListParagraph"/>
        <w:numPr>
          <w:ilvl w:val="0"/>
          <w:numId w:val="14"/>
        </w:numPr>
        <w:spacing w:after="120" w:line="360" w:lineRule="auto"/>
        <w:rPr>
          <w:rFonts w:ascii="Arial" w:hAnsi="Arial" w:cs="Arial"/>
        </w:rPr>
      </w:pPr>
      <w:r w:rsidRPr="00F768FE">
        <w:rPr>
          <w:rFonts w:ascii="Arial" w:hAnsi="Arial" w:cs="Arial"/>
        </w:rPr>
        <w:t>Proposed Design Period Peer Review technical/administrative by VA &amp; RFP AE)</w:t>
      </w:r>
    </w:p>
    <w:p w:rsidR="007C5181" w:rsidRPr="00F768FE" w:rsidP="007C5181">
      <w:pPr>
        <w:pStyle w:val="ListParagraph"/>
        <w:numPr>
          <w:ilvl w:val="0"/>
          <w:numId w:val="14"/>
        </w:numPr>
        <w:spacing w:after="120" w:line="360" w:lineRule="auto"/>
        <w:rPr>
          <w:rFonts w:ascii="Arial" w:hAnsi="Arial" w:cs="Arial"/>
          <w:b/>
          <w:u w:val="single"/>
        </w:rPr>
      </w:pPr>
      <w:r w:rsidRPr="00F768FE">
        <w:rPr>
          <w:rFonts w:ascii="Arial" w:hAnsi="Arial" w:cs="Arial"/>
        </w:rPr>
        <w:t>Project Organizational Chart and Narrative - Include team members submitted under Project Personnel Experience above. Clearly describe the prime responsible firm (or firms if a J/V) and individuals as well as the roles and responsibilities of individuals proposed as consultants and sub-contractors.  Provide a list of all consultants and all proposed major subcontractors, including telephone number, address, and name of contact.</w:t>
      </w:r>
    </w:p>
    <w:p w:rsidR="007C5181" w:rsidRPr="00F768FE" w:rsidP="007C5181">
      <w:pPr>
        <w:pStyle w:val="ListParagraph"/>
        <w:numPr>
          <w:ilvl w:val="0"/>
          <w:numId w:val="14"/>
        </w:numPr>
        <w:spacing w:after="120" w:line="360" w:lineRule="auto"/>
        <w:rPr>
          <w:rFonts w:ascii="Arial" w:hAnsi="Arial" w:cs="Arial"/>
          <w:b/>
          <w:u w:val="single"/>
        </w:rPr>
      </w:pPr>
      <w:r w:rsidRPr="00F768FE">
        <w:rPr>
          <w:rFonts w:ascii="Arial" w:hAnsi="Arial" w:cs="Arial"/>
        </w:rPr>
        <w:t>Offeror shall clarify its intended uses of the portions of the site indicated to be available to the contractor elsewhere in this RFP for materials staging, temporary trailer offices, employee parking, and other activities as shown in the design solution material.</w:t>
      </w:r>
    </w:p>
    <w:p w:rsidR="007C5181" w:rsidRPr="00F768FE" w:rsidP="007C5181">
      <w:pPr>
        <w:pStyle w:val="ListParagraph"/>
        <w:numPr>
          <w:ilvl w:val="3"/>
          <w:numId w:val="13"/>
        </w:numPr>
        <w:spacing w:after="120" w:line="360" w:lineRule="auto"/>
        <w:rPr>
          <w:rFonts w:ascii="Arial" w:hAnsi="Arial" w:cs="Arial"/>
        </w:rPr>
      </w:pPr>
      <w:bookmarkEnd w:id="39"/>
      <w:r w:rsidRPr="00F768FE">
        <w:rPr>
          <w:rFonts w:ascii="Arial" w:hAnsi="Arial" w:cs="Arial"/>
          <w:b/>
          <w:u w:val="single"/>
        </w:rPr>
        <w:t>Sub factor 5C, Capability to Perform</w:t>
      </w:r>
      <w:r w:rsidRPr="00F768FE">
        <w:rPr>
          <w:rFonts w:ascii="Arial" w:hAnsi="Arial" w:cs="Arial"/>
        </w:rPr>
        <w:t>:</w:t>
      </w:r>
    </w:p>
    <w:p w:rsidR="007C5181" w:rsidRPr="00F768FE" w:rsidP="007C5181">
      <w:pPr>
        <w:pStyle w:val="ListParagraph"/>
        <w:numPr>
          <w:ilvl w:val="4"/>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p>
    <w:p w:rsidR="007C5181" w:rsidRPr="00F768FE" w:rsidP="007C5181">
      <w:pPr>
        <w:pStyle w:val="ListParagraph"/>
        <w:numPr>
          <w:ilvl w:val="5"/>
          <w:numId w:val="13"/>
        </w:numPr>
        <w:spacing w:after="120" w:line="360" w:lineRule="auto"/>
        <w:rPr>
          <w:rFonts w:ascii="Arial" w:hAnsi="Arial" w:cs="Arial"/>
        </w:rPr>
      </w:pPr>
      <w:r w:rsidRPr="00F768FE">
        <w:rPr>
          <w:rFonts w:ascii="Arial" w:hAnsi="Arial" w:cs="Arial"/>
        </w:rPr>
        <w:t>Provide the offeror's total bonding capacity (from offeror’s surety), current available bonding capacity and expected available capacity in 2021.</w:t>
      </w:r>
    </w:p>
    <w:p w:rsidR="007C5181" w:rsidRPr="00F768FE" w:rsidP="007C5181">
      <w:pPr>
        <w:pStyle w:val="ListParagraph"/>
        <w:numPr>
          <w:ilvl w:val="5"/>
          <w:numId w:val="13"/>
        </w:numPr>
        <w:spacing w:after="120" w:line="360" w:lineRule="auto"/>
        <w:rPr>
          <w:rFonts w:ascii="Arial" w:hAnsi="Arial" w:cs="Arial"/>
        </w:rPr>
      </w:pPr>
      <w:r w:rsidRPr="00F768FE">
        <w:rPr>
          <w:rFonts w:ascii="Arial" w:hAnsi="Arial" w:cs="Arial"/>
        </w:rPr>
        <w:t xml:space="preserve">Provide the offeror's current workload and availability of staff proposed in Phase I, Factor 2 Project Personnel Experience to manage the project. Include project schedules for current and pending projects, as well as the anticipated impact of this Project on those schedules and staffing plans. </w:t>
      </w:r>
    </w:p>
    <w:p w:rsidR="007C5181" w:rsidRPr="00F768FE" w:rsidP="007C5181">
      <w:pPr>
        <w:pStyle w:val="ListParagraph"/>
        <w:numPr>
          <w:ilvl w:val="4"/>
          <w:numId w:val="13"/>
        </w:numPr>
        <w:spacing w:after="120" w:line="360" w:lineRule="auto"/>
        <w:rPr>
          <w:rFonts w:ascii="Arial" w:hAnsi="Arial" w:cs="Arial"/>
        </w:rPr>
      </w:pPr>
      <w:r w:rsidRPr="00F768FE">
        <w:rPr>
          <w:rFonts w:ascii="Arial" w:hAnsi="Arial" w:cs="Arial"/>
          <w:b/>
          <w:u w:val="single"/>
        </w:rPr>
        <w:t>Basis of Evaluation:</w:t>
      </w:r>
      <w:r w:rsidRPr="00F768FE">
        <w:rPr>
          <w:rFonts w:ascii="Arial" w:hAnsi="Arial" w:cs="Arial"/>
        </w:rPr>
        <w:t xml:space="preserve"> The basis of evaluation will include </w:t>
      </w:r>
      <w:bookmarkStart w:id="40" w:name="_Hlk519769946"/>
      <w:r w:rsidRPr="00F768FE">
        <w:rPr>
          <w:rFonts w:ascii="Arial" w:hAnsi="Arial" w:cs="Arial"/>
        </w:rPr>
        <w:t>the assessment of the offeror’s ability to staff, offeror’s management approach, and offeror’s capability to perform the project as defined in the solicitation submittal requirements.  The assessment of the firm and proposed personnel’s experience will be used as a means of evaluating the relative capability of the offeror’s personnel to successfully meet the requirements of the RFP.</w:t>
      </w:r>
    </w:p>
    <w:p w:rsidR="007C5181" w:rsidRPr="00F768FE" w:rsidP="007C5181">
      <w:pPr>
        <w:pStyle w:val="ListParagraph"/>
        <w:numPr>
          <w:ilvl w:val="1"/>
          <w:numId w:val="13"/>
        </w:numPr>
        <w:spacing w:after="120" w:line="360" w:lineRule="auto"/>
        <w:rPr>
          <w:rFonts w:ascii="Arial" w:hAnsi="Arial" w:cs="Arial"/>
        </w:rPr>
      </w:pPr>
      <w:bookmarkEnd w:id="40"/>
      <w:r w:rsidRPr="00F768FE">
        <w:rPr>
          <w:rFonts w:ascii="Arial" w:hAnsi="Arial" w:cs="Arial"/>
          <w:b/>
          <w:u w:val="single"/>
        </w:rPr>
        <w:t>Phase II, Factor 6, Schedule</w:t>
      </w:r>
      <w:r w:rsidRPr="00F768FE">
        <w:rPr>
          <w:rFonts w:ascii="Arial" w:hAnsi="Arial" w:cs="Arial"/>
        </w:rPr>
        <w:t>:</w:t>
      </w:r>
    </w:p>
    <w:p w:rsidR="007C5181" w:rsidRPr="00F768FE" w:rsidP="007C5181">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w:t>
      </w:r>
      <w:bookmarkStart w:id="41" w:name="_Hlk519770155"/>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 xml:space="preserve">The progress schedule will be in a time scaled bar graph format. </w:t>
      </w:r>
      <w:bookmarkEnd w:id="41"/>
      <w:r w:rsidRPr="00F768FE">
        <w:rPr>
          <w:rFonts w:ascii="Arial" w:hAnsi="Arial" w:cs="Arial"/>
        </w:rPr>
        <w:t>The horizontal axis will be scaled for time beginning with the Notice to Proceed and concluding with contract completion. The vertical axis will show the milestones and major portions of the contract work. All schedule items on the critical path will show a start date and a completion date. The detailed schedule, will indicate specific tasks with dates for each step of the process including, refer to Specification Section 01 32 16.17 Bar Chart</w:t>
      </w:r>
      <w:bookmarkStart w:id="42" w:name="_Hlk519770244"/>
    </w:p>
    <w:p w:rsidR="007C5181" w:rsidRPr="00F768FE" w:rsidP="007C5181">
      <w:pPr>
        <w:spacing w:after="120" w:line="360" w:lineRule="auto"/>
        <w:ind w:left="1440"/>
        <w:rPr>
          <w:rFonts w:ascii="Arial" w:hAnsi="Arial" w:cs="Arial"/>
        </w:rPr>
      </w:pPr>
      <w:r w:rsidRPr="00F768FE">
        <w:rPr>
          <w:rFonts w:ascii="Arial" w:hAnsi="Arial" w:cs="Arial"/>
        </w:rPr>
        <w:t>Design Period: The design period sub periods (i.e., first and second reviews, other meetings, internal QUALITY ASSURANCE /QUALITY CONTROL plan reviews, etc.).</w:t>
      </w:r>
    </w:p>
    <w:p w:rsidR="007C5181" w:rsidRPr="00F768FE" w:rsidP="007C5181">
      <w:pPr>
        <w:spacing w:after="120" w:line="360" w:lineRule="auto"/>
        <w:ind w:left="1440"/>
        <w:rPr>
          <w:rFonts w:ascii="Arial" w:hAnsi="Arial" w:cs="Arial"/>
        </w:rPr>
      </w:pPr>
      <w:r w:rsidRPr="00F768FE">
        <w:rPr>
          <w:rFonts w:ascii="Arial" w:hAnsi="Arial" w:cs="Arial"/>
        </w:rPr>
        <w:t xml:space="preserve">Construction Period: Mobilization; Demolition method and sequencing; Demolition; Preparing areas for construction; Utility installation; Procurement and installation of equipment; Timing of relocation of existing equipment; Site utilities, </w:t>
      </w:r>
      <w:r w:rsidRPr="00F768FE">
        <w:rPr>
          <w:rFonts w:ascii="Arial" w:hAnsi="Arial" w:cs="Arial"/>
        </w:rPr>
        <w:t>Tests</w:t>
      </w:r>
      <w:r w:rsidRPr="00F768FE">
        <w:rPr>
          <w:rFonts w:ascii="Arial" w:hAnsi="Arial" w:cs="Arial"/>
        </w:rPr>
        <w:t xml:space="preserve"> and final inspection.  Indicate each Phase.</w:t>
      </w:r>
    </w:p>
    <w:p w:rsidR="007C5181" w:rsidRPr="00F768FE" w:rsidP="007C5181">
      <w:pPr>
        <w:spacing w:after="120" w:line="360" w:lineRule="auto"/>
        <w:ind w:left="1440"/>
        <w:rPr>
          <w:rFonts w:ascii="Arial" w:hAnsi="Arial" w:cs="Arial"/>
        </w:rPr>
      </w:pPr>
      <w:r w:rsidRPr="00F768FE">
        <w:rPr>
          <w:rFonts w:ascii="Arial" w:hAnsi="Arial" w:cs="Arial"/>
        </w:rPr>
        <w:t>General Project Delivery Schedule and Narrative - Show relationships between construction document development/completion (including required review activities) and construction activities for (at a minimum, utility relocation, excavation, substructure, structure, exterior façade, interior finishes, building systems, and site development.</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Schedule shall indicate all elements of the design and construction timeline, from notice to proceed (NTP) (in order to establish a common baseline among all offerors, assume NTP date of March 1</w:t>
      </w:r>
      <w:r w:rsidRPr="00F768FE">
        <w:rPr>
          <w:rFonts w:ascii="Arial" w:hAnsi="Arial" w:cs="Arial"/>
          <w:vertAlign w:val="superscript"/>
        </w:rPr>
        <w:t>st</w:t>
      </w:r>
      <w:r w:rsidRPr="00F768FE">
        <w:rPr>
          <w:rFonts w:ascii="Arial" w:hAnsi="Arial" w:cs="Arial"/>
        </w:rPr>
        <w:t xml:space="preserve">, 2025) to contract completion, including but not limited to preconstruction meetings and submittals, design, and any SHPO permits and approvals, utilities, demolition, material lead times, utility installations, abatement, testing/adjusting/balancing, commissioning, construction and post-construction submittals, close-out.  </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The offeror shall specify how much allowance has been made for bad weather in the schedule, the days of the week and the hours of construction operations during each phase of the work, and the percentage of contract completion that will be achieved at the end of each month of the contract.</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rPr>
        <w:t>Short Schedules - The offeror will provide a written commitment as to the time frame (number of days after receipt of the notice to proceed) within which the offeror will guarantee completion. The maximum anticipated completion of this project (including design and construction of the entire project) is indicated in</w:t>
      </w:r>
      <w:r w:rsidRPr="00F768FE">
        <w:rPr>
          <w:rFonts w:ascii="Arial" w:hAnsi="Arial" w:cs="Arial"/>
          <w:color w:val="FF0000"/>
        </w:rPr>
        <w:t xml:space="preserve"> </w:t>
      </w:r>
      <w:r w:rsidRPr="00F768FE">
        <w:rPr>
          <w:rFonts w:ascii="Arial" w:hAnsi="Arial" w:cs="Arial"/>
        </w:rPr>
        <w:t>the Scope of Work. Shorter schedules (must include required Government review times), if obtainable, may receive more favorable scoring. The offeror’s schedule will establish the contract completion date and will be incorporated into the award. The assessment of liquidated damages will be based on that date.</w:t>
      </w:r>
      <w:bookmarkEnd w:id="42"/>
    </w:p>
    <w:p w:rsidR="007C5181" w:rsidRPr="00F768FE" w:rsidP="007C5181">
      <w:pPr>
        <w:pStyle w:val="ListParagraph"/>
        <w:numPr>
          <w:ilvl w:val="2"/>
          <w:numId w:val="13"/>
        </w:numPr>
        <w:spacing w:after="120" w:line="360" w:lineRule="auto"/>
        <w:rPr>
          <w:rFonts w:ascii="Arial" w:hAnsi="Arial" w:cs="Arial"/>
        </w:rPr>
      </w:pPr>
      <w:r w:rsidRPr="00F768FE">
        <w:rPr>
          <w:rFonts w:ascii="Arial" w:hAnsi="Arial" w:cs="Arial"/>
          <w:b/>
          <w:u w:val="single"/>
        </w:rPr>
        <w:t xml:space="preserve">Basis of Evaluation: </w:t>
      </w:r>
      <w:r w:rsidRPr="00F768FE">
        <w:rPr>
          <w:rFonts w:ascii="Arial" w:hAnsi="Arial" w:cs="Arial"/>
        </w:rPr>
        <w:t xml:space="preserve">The basis of evaluation will include the bar graph detailed schedule considering the extent to which the offeror demonstrates a clear </w:t>
      </w:r>
      <w:r w:rsidRPr="00F768FE">
        <w:rPr>
          <w:rFonts w:ascii="Arial" w:hAnsi="Arial" w:cs="Arial"/>
        </w:rPr>
        <w:t xml:space="preserve">understanding of the architectural and engineering requirements for the construction period and general project delivery.  </w:t>
      </w:r>
      <w:bookmarkStart w:id="43" w:name="_Hlk519770929"/>
      <w:r w:rsidRPr="00F768FE">
        <w:rPr>
          <w:rFonts w:ascii="Arial" w:hAnsi="Arial" w:cs="Arial"/>
        </w:rPr>
        <w:t>The Government will evaluate the likelihood that the work will be performed in accordance with the stated schedule given the technical requirements of the RFP.</w:t>
      </w:r>
      <w:bookmarkEnd w:id="43"/>
    </w:p>
    <w:p w:rsidR="007C5181" w:rsidRPr="00F768FE" w:rsidP="007C5181">
      <w:pPr>
        <w:pStyle w:val="ListParagraph"/>
        <w:numPr>
          <w:ilvl w:val="1"/>
          <w:numId w:val="13"/>
        </w:numPr>
        <w:spacing w:after="120" w:line="360" w:lineRule="auto"/>
        <w:rPr>
          <w:rFonts w:ascii="Arial" w:hAnsi="Arial" w:cs="Arial"/>
        </w:rPr>
      </w:pPr>
      <w:r w:rsidRPr="00F768FE">
        <w:rPr>
          <w:rFonts w:ascii="Arial" w:hAnsi="Arial" w:cs="Arial"/>
          <w:b/>
          <w:u w:val="single"/>
        </w:rPr>
        <w:t>Phase II, Non-Technical Factor 7, Price</w:t>
      </w:r>
    </w:p>
    <w:p w:rsidR="007C5181" w:rsidRPr="00F768FE" w:rsidP="007C5181">
      <w:pPr>
        <w:pStyle w:val="ListParagraph"/>
        <w:numPr>
          <w:ilvl w:val="2"/>
          <w:numId w:val="13"/>
        </w:numPr>
        <w:spacing w:after="120" w:line="360" w:lineRule="auto"/>
        <w:rPr>
          <w:rFonts w:ascii="Arial" w:hAnsi="Arial" w:cs="Arial"/>
        </w:rPr>
      </w:pPr>
      <w:r w:rsidRPr="00F768FE">
        <w:rPr>
          <w:rFonts w:ascii="Arial" w:hAnsi="Arial" w:cs="Arial"/>
          <w:b/>
          <w:u w:val="single"/>
        </w:rPr>
        <w:t>Submission Requirements:</w:t>
      </w:r>
      <w:r w:rsidRPr="00F768FE">
        <w:rPr>
          <w:rFonts w:ascii="Arial" w:hAnsi="Arial" w:cs="Arial"/>
        </w:rPr>
        <w:t xml:space="preserve"> The offeror is required to prepare and submit the following price documents in as a PDF labeled </w:t>
      </w:r>
      <w:r w:rsidRPr="00F768FE">
        <w:rPr>
          <w:rFonts w:ascii="Arial" w:hAnsi="Arial" w:cs="Arial"/>
          <w:b/>
          <w:u w:val="single"/>
        </w:rPr>
        <w:t xml:space="preserve">“PRICE PROPOSAL </w:t>
      </w:r>
      <w:r w:rsidRPr="00F768FE">
        <w:rPr>
          <w:rFonts w:ascii="Arial" w:hAnsi="Arial" w:cs="Arial"/>
        </w:rPr>
        <w:t xml:space="preserve">  The price proposal shall be submitted as a separate file from the technical proposal.  The price proposal shall be tabbed using Table 3: Price Proposal Binder Submittal Checklist.  Table 3 provides a checklist that should be included in the front of the technical proposal.</w:t>
      </w:r>
    </w:p>
    <w:p w:rsidR="007C5181" w:rsidRPr="00F768FE" w:rsidP="007C5181">
      <w:pPr>
        <w:spacing w:after="120"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7541"/>
        <w:gridCol w:w="715"/>
      </w:tblGrid>
      <w:tr w:rsidTr="0028207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25"/>
          <w:jc w:val="center"/>
        </w:trPr>
        <w:tc>
          <w:tcPr>
            <w:tcW w:w="1094"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b/>
              </w:rPr>
            </w:pPr>
          </w:p>
        </w:tc>
        <w:tc>
          <w:tcPr>
            <w:tcW w:w="7541"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0" w:line="360" w:lineRule="auto"/>
              <w:rPr>
                <w:rFonts w:ascii="Arial" w:hAnsi="Arial" w:cs="Arial"/>
                <w:b/>
              </w:rPr>
            </w:pPr>
            <w:r w:rsidRPr="00F768FE">
              <w:rPr>
                <w:rFonts w:ascii="Arial" w:hAnsi="Arial" w:cs="Arial"/>
                <w:b/>
              </w:rPr>
              <w:t>PRICE PROPOSAL SUBMITTAL CHECKLIST</w:t>
            </w:r>
          </w:p>
          <w:p w:rsidR="007C5181" w:rsidRPr="00F768FE" w:rsidP="00282078">
            <w:pPr>
              <w:spacing w:after="0" w:line="360" w:lineRule="auto"/>
              <w:rPr>
                <w:rFonts w:ascii="Arial" w:hAnsi="Arial" w:cs="Arial"/>
                <w:b/>
              </w:rPr>
            </w:pPr>
          </w:p>
        </w:tc>
        <w:tc>
          <w:tcPr>
            <w:tcW w:w="71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b/>
              </w:rPr>
            </w:pPr>
          </w:p>
        </w:tc>
      </w:tr>
      <w:tr w:rsidTr="00282078">
        <w:tblPrEx>
          <w:tblW w:w="0" w:type="auto"/>
          <w:jc w:val="center"/>
          <w:tblLook w:val="01E0"/>
        </w:tblPrEx>
        <w:trPr>
          <w:trHeight w:val="413"/>
          <w:jc w:val="center"/>
        </w:trPr>
        <w:tc>
          <w:tcPr>
            <w:tcW w:w="1094" w:type="dxa"/>
            <w:tcBorders>
              <w:top w:val="single" w:sz="4" w:space="0" w:color="auto"/>
              <w:left w:val="single" w:sz="4" w:space="0" w:color="auto"/>
              <w:bottom w:val="single" w:sz="4" w:space="0" w:color="auto"/>
              <w:right w:val="single" w:sz="4" w:space="0" w:color="auto"/>
            </w:tcBorders>
            <w:vAlign w:val="center"/>
          </w:tcPr>
          <w:p w:rsidR="007C5181" w:rsidRPr="00F768FE" w:rsidP="00282078">
            <w:pPr>
              <w:spacing w:after="120" w:line="360" w:lineRule="auto"/>
              <w:rPr>
                <w:rFonts w:ascii="Arial" w:hAnsi="Arial" w:cs="Arial"/>
              </w:rPr>
            </w:pPr>
          </w:p>
        </w:tc>
        <w:tc>
          <w:tcPr>
            <w:tcW w:w="7541" w:type="dxa"/>
            <w:tcBorders>
              <w:top w:val="single" w:sz="4" w:space="0" w:color="auto"/>
              <w:left w:val="single" w:sz="4" w:space="0" w:color="auto"/>
              <w:bottom w:val="single" w:sz="4" w:space="0" w:color="auto"/>
              <w:right w:val="single" w:sz="4" w:space="0" w:color="auto"/>
            </w:tcBorders>
            <w:hideMark/>
          </w:tcPr>
          <w:p w:rsidR="0014348E" w:rsidRPr="00F768FE" w:rsidP="0014348E">
            <w:pPr>
              <w:spacing w:after="120" w:line="360" w:lineRule="auto"/>
              <w:rPr>
                <w:rFonts w:ascii="Arial" w:hAnsi="Arial" w:cs="Arial"/>
                <w:b/>
              </w:rPr>
            </w:pPr>
            <w:r w:rsidRPr="00F768FE">
              <w:rPr>
                <w:rFonts w:ascii="Arial" w:hAnsi="Arial" w:cs="Arial"/>
                <w:b/>
              </w:rPr>
              <w:t>RFP: 36C24425R00</w:t>
            </w:r>
            <w:r>
              <w:rPr>
                <w:rFonts w:ascii="Arial" w:hAnsi="Arial" w:cs="Arial"/>
                <w:b/>
              </w:rPr>
              <w:t>42</w:t>
            </w:r>
          </w:p>
          <w:p w:rsidR="007C5181" w:rsidRPr="00F768FE" w:rsidP="0014348E">
            <w:pPr>
              <w:spacing w:after="120" w:line="360" w:lineRule="auto"/>
              <w:rPr>
                <w:rFonts w:ascii="Arial" w:hAnsi="Arial" w:cs="Arial"/>
                <w:b/>
              </w:rPr>
            </w:pPr>
            <w:r w:rsidRPr="00F768FE">
              <w:rPr>
                <w:rFonts w:ascii="Arial" w:hAnsi="Arial" w:cs="Arial"/>
                <w:b/>
              </w:rPr>
              <w:t>Project Title: 595-25-10</w:t>
            </w:r>
            <w:r>
              <w:rPr>
                <w:rFonts w:ascii="Arial" w:hAnsi="Arial" w:cs="Arial"/>
                <w:b/>
              </w:rPr>
              <w:t>8</w:t>
            </w:r>
            <w:r w:rsidRPr="00F768FE">
              <w:rPr>
                <w:rFonts w:ascii="Arial" w:hAnsi="Arial" w:cs="Arial"/>
                <w:b/>
              </w:rPr>
              <w:t xml:space="preserve">, </w:t>
            </w:r>
            <w:r>
              <w:rPr>
                <w:rFonts w:ascii="Arial" w:hAnsi="Arial" w:cs="Arial"/>
                <w:b/>
              </w:rPr>
              <w:t>Relocate Emergency Cache</w:t>
            </w:r>
            <w:r w:rsidRPr="00F768FE">
              <w:rPr>
                <w:rFonts w:ascii="Arial" w:hAnsi="Arial" w:cs="Arial"/>
                <w:b/>
              </w:rPr>
              <w:t xml:space="preserve"> DB</w:t>
            </w:r>
          </w:p>
        </w:tc>
        <w:tc>
          <w:tcPr>
            <w:tcW w:w="71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trHeight w:val="1223"/>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INTRO PAGE</w:t>
            </w:r>
          </w:p>
        </w:tc>
        <w:tc>
          <w:tcPr>
            <w:tcW w:w="7541" w:type="dxa"/>
            <w:tcBorders>
              <w:top w:val="single" w:sz="4" w:space="0" w:color="auto"/>
              <w:left w:val="single" w:sz="4" w:space="0" w:color="auto"/>
              <w:bottom w:val="single" w:sz="4" w:space="0" w:color="auto"/>
              <w:right w:val="single" w:sz="4" w:space="0" w:color="auto"/>
            </w:tcBorders>
            <w:hideMark/>
          </w:tcPr>
          <w:p w:rsidR="007C5181" w:rsidRPr="00F768FE" w:rsidP="00282078">
            <w:pPr>
              <w:spacing w:after="120" w:line="360" w:lineRule="auto"/>
              <w:rPr>
                <w:rFonts w:ascii="Arial" w:hAnsi="Arial" w:cs="Arial"/>
              </w:rPr>
            </w:pPr>
            <w:r w:rsidRPr="00F768FE">
              <w:rPr>
                <w:rFonts w:ascii="Arial" w:hAnsi="Arial" w:cs="Arial"/>
              </w:rPr>
              <w:t>First page of TAB 1 MUST clearly indicate:</w:t>
            </w:r>
          </w:p>
          <w:p w:rsidR="007C5181" w:rsidRPr="00F768FE" w:rsidP="00282078">
            <w:pPr>
              <w:spacing w:after="120" w:line="360" w:lineRule="auto"/>
              <w:rPr>
                <w:rFonts w:ascii="Arial" w:hAnsi="Arial" w:cs="Arial"/>
              </w:rPr>
            </w:pPr>
            <w:r w:rsidRPr="00F768FE">
              <w:rPr>
                <w:rFonts w:ascii="Arial" w:hAnsi="Arial" w:cs="Arial"/>
              </w:rPr>
              <w:t>Name and Address of Proposer</w:t>
            </w:r>
          </w:p>
          <w:p w:rsidR="007C5181" w:rsidRPr="00F768FE" w:rsidP="00282078">
            <w:pPr>
              <w:spacing w:after="120" w:line="360" w:lineRule="auto"/>
              <w:rPr>
                <w:rFonts w:ascii="Arial" w:hAnsi="Arial" w:cs="Arial"/>
              </w:rPr>
            </w:pPr>
            <w:r w:rsidRPr="00F768FE">
              <w:rPr>
                <w:rFonts w:ascii="Arial" w:hAnsi="Arial" w:cs="Arial"/>
              </w:rPr>
              <w:t>Business Arrangement (Joint Venture or Teaming Arrangements clearly identified)</w:t>
            </w:r>
          </w:p>
          <w:p w:rsidR="007C5181" w:rsidRPr="00F768FE" w:rsidP="00282078">
            <w:pPr>
              <w:spacing w:after="120" w:line="360" w:lineRule="auto"/>
              <w:rPr>
                <w:rFonts w:ascii="Arial" w:hAnsi="Arial" w:cs="Arial"/>
              </w:rPr>
            </w:pPr>
            <w:r w:rsidRPr="00F768FE">
              <w:rPr>
                <w:rFonts w:ascii="Arial" w:hAnsi="Arial" w:cs="Arial"/>
              </w:rPr>
              <w:t>Contact Name and Phone Number</w:t>
            </w:r>
          </w:p>
          <w:p w:rsidR="007C5181" w:rsidRPr="00F768FE" w:rsidP="00282078">
            <w:pPr>
              <w:spacing w:after="120" w:line="360" w:lineRule="auto"/>
              <w:rPr>
                <w:rFonts w:ascii="Arial" w:hAnsi="Arial" w:cs="Arial"/>
              </w:rPr>
            </w:pPr>
            <w:r w:rsidRPr="00F768FE">
              <w:rPr>
                <w:rFonts w:ascii="Arial" w:hAnsi="Arial" w:cs="Arial"/>
              </w:rPr>
              <w:t>Email Address</w:t>
            </w:r>
          </w:p>
          <w:p w:rsidR="007C5181" w:rsidRPr="00F768FE" w:rsidP="00282078">
            <w:pPr>
              <w:spacing w:after="120" w:line="360" w:lineRule="auto"/>
              <w:rPr>
                <w:rFonts w:ascii="Arial" w:hAnsi="Arial" w:cs="Arial"/>
              </w:rPr>
            </w:pPr>
            <w:r w:rsidRPr="00F768FE">
              <w:rPr>
                <w:rFonts w:ascii="Arial" w:hAnsi="Arial" w:cs="Arial"/>
              </w:rPr>
              <w:t>DUNS Number</w:t>
            </w:r>
          </w:p>
          <w:p w:rsidR="007C5181" w:rsidRPr="00F768FE" w:rsidP="00282078">
            <w:pPr>
              <w:spacing w:after="120" w:line="360" w:lineRule="auto"/>
              <w:rPr>
                <w:rFonts w:ascii="Arial" w:hAnsi="Arial" w:cs="Arial"/>
              </w:rPr>
            </w:pPr>
            <w:r w:rsidRPr="00F768FE">
              <w:rPr>
                <w:rFonts w:ascii="Arial" w:hAnsi="Arial" w:cs="Arial"/>
              </w:rPr>
              <w:t>CAGE Code</w:t>
            </w:r>
          </w:p>
          <w:p w:rsidR="007C5181" w:rsidRPr="00F768FE" w:rsidP="00282078">
            <w:pPr>
              <w:spacing w:after="120" w:line="360" w:lineRule="auto"/>
              <w:rPr>
                <w:rFonts w:ascii="Arial" w:hAnsi="Arial" w:cs="Arial"/>
              </w:rPr>
            </w:pPr>
            <w:r w:rsidRPr="00F768FE">
              <w:rPr>
                <w:rFonts w:ascii="Arial" w:hAnsi="Arial" w:cs="Arial"/>
              </w:rPr>
              <w:t>Tax Identification Number</w:t>
            </w:r>
          </w:p>
        </w:tc>
        <w:tc>
          <w:tcPr>
            <w:tcW w:w="71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p w:rsidR="007C5181" w:rsidRPr="00F768FE" w:rsidP="00282078">
            <w:pPr>
              <w:spacing w:after="120" w:line="360" w:lineRule="auto"/>
              <w:rPr>
                <w:rFonts w:ascii="Arial" w:hAnsi="Arial" w:cs="Arial"/>
              </w:rPr>
            </w:pPr>
          </w:p>
          <w:p w:rsidR="007C5181" w:rsidRPr="00F768FE" w:rsidP="00282078">
            <w:pPr>
              <w:spacing w:after="120" w:line="360" w:lineRule="auto"/>
              <w:rPr>
                <w:rFonts w:ascii="Arial" w:hAnsi="Arial" w:cs="Arial"/>
              </w:rPr>
            </w:pPr>
          </w:p>
        </w:tc>
      </w:tr>
      <w:tr w:rsidTr="00282078">
        <w:tblPrEx>
          <w:tblW w:w="0" w:type="auto"/>
          <w:jc w:val="center"/>
          <w:tblLook w:val="01E0"/>
        </w:tblPrEx>
        <w:trPr>
          <w:trHeight w:val="917"/>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1</w:t>
            </w:r>
          </w:p>
        </w:tc>
        <w:tc>
          <w:tcPr>
            <w:tcW w:w="7541"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r w:rsidRPr="00F768FE">
              <w:rPr>
                <w:rFonts w:ascii="Arial" w:hAnsi="Arial" w:cs="Arial"/>
              </w:rPr>
              <w:t>First page of TAB 1 MUST contain requirements identified in:</w:t>
            </w:r>
          </w:p>
          <w:p w:rsidR="007C5181" w:rsidRPr="00F768FE" w:rsidP="00282078">
            <w:pPr>
              <w:spacing w:after="120" w:line="360" w:lineRule="auto"/>
              <w:rPr>
                <w:rFonts w:ascii="Arial" w:hAnsi="Arial" w:cs="Arial"/>
              </w:rPr>
            </w:pPr>
            <w:r w:rsidRPr="00F768FE">
              <w:rPr>
                <w:rFonts w:ascii="Arial" w:hAnsi="Arial" w:cs="Arial"/>
              </w:rPr>
              <w:t>FAR 52.215-1, Instruction to Offerors-Competitive Acquisition</w:t>
            </w:r>
          </w:p>
        </w:tc>
        <w:tc>
          <w:tcPr>
            <w:tcW w:w="71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p w:rsidR="007C5181" w:rsidRPr="00F768FE" w:rsidP="00282078">
            <w:pPr>
              <w:spacing w:after="120" w:line="360" w:lineRule="auto"/>
              <w:rPr>
                <w:rFonts w:ascii="Arial" w:hAnsi="Arial" w:cs="Arial"/>
              </w:rPr>
            </w:pPr>
          </w:p>
        </w:tc>
      </w:tr>
      <w:tr w:rsidTr="00282078">
        <w:tblPrEx>
          <w:tblW w:w="0" w:type="auto"/>
          <w:jc w:val="center"/>
          <w:tblLook w:val="01E0"/>
        </w:tblPrEx>
        <w:trPr>
          <w:trHeight w:val="980"/>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2</w:t>
            </w:r>
          </w:p>
        </w:tc>
        <w:tc>
          <w:tcPr>
            <w:tcW w:w="7541"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Executed Solicitation, Offer and Award Forms (SF1442) including supplemental pages with pricing complete on the Offer Schedule.  Offeror shall complete Blocks 14 – 20C.  Signed acknowledgement of all solicitation amendments.</w:t>
            </w:r>
          </w:p>
        </w:tc>
        <w:tc>
          <w:tcPr>
            <w:tcW w:w="71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trHeight w:val="350"/>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0" w:line="360" w:lineRule="auto"/>
              <w:rPr>
                <w:rFonts w:ascii="Arial" w:hAnsi="Arial" w:cs="Arial"/>
              </w:rPr>
            </w:pPr>
            <w:r w:rsidRPr="00F768FE">
              <w:rPr>
                <w:rFonts w:ascii="Arial" w:hAnsi="Arial" w:cs="Arial"/>
              </w:rPr>
              <w:t>TAB 3</w:t>
            </w:r>
          </w:p>
        </w:tc>
        <w:tc>
          <w:tcPr>
            <w:tcW w:w="7541" w:type="dxa"/>
            <w:tcBorders>
              <w:top w:val="single" w:sz="4" w:space="0" w:color="auto"/>
              <w:left w:val="single" w:sz="4" w:space="0" w:color="auto"/>
              <w:bottom w:val="single" w:sz="4" w:space="0" w:color="auto"/>
              <w:right w:val="single" w:sz="4" w:space="0" w:color="auto"/>
            </w:tcBorders>
          </w:tcPr>
          <w:p w:rsidR="007C5181" w:rsidRPr="00F768FE" w:rsidP="00282078">
            <w:pPr>
              <w:spacing w:after="0" w:line="360" w:lineRule="auto"/>
              <w:rPr>
                <w:rFonts w:ascii="Arial" w:hAnsi="Arial" w:cs="Arial"/>
              </w:rPr>
            </w:pPr>
            <w:r w:rsidRPr="00F768FE">
              <w:rPr>
                <w:rFonts w:ascii="Arial" w:hAnsi="Arial" w:cs="Arial"/>
              </w:rPr>
              <w:t>Executed Bid Guarantee (SF-24)</w:t>
            </w:r>
          </w:p>
        </w:tc>
        <w:tc>
          <w:tcPr>
            <w:tcW w:w="71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tc>
      </w:tr>
      <w:tr w:rsidTr="00282078">
        <w:tblPrEx>
          <w:tblW w:w="0" w:type="auto"/>
          <w:jc w:val="center"/>
          <w:tblLook w:val="01E0"/>
        </w:tblPrEx>
        <w:trPr>
          <w:cantSplit/>
          <w:trHeight w:val="1134"/>
          <w:jc w:val="center"/>
        </w:trPr>
        <w:tc>
          <w:tcPr>
            <w:tcW w:w="1094" w:type="dxa"/>
            <w:tcBorders>
              <w:top w:val="single" w:sz="4" w:space="0" w:color="auto"/>
              <w:left w:val="single" w:sz="4" w:space="0" w:color="auto"/>
              <w:bottom w:val="single" w:sz="4" w:space="0" w:color="auto"/>
              <w:right w:val="single" w:sz="4" w:space="0" w:color="auto"/>
            </w:tcBorders>
            <w:vAlign w:val="center"/>
            <w:hideMark/>
          </w:tcPr>
          <w:p w:rsidR="007C5181" w:rsidRPr="00F768FE" w:rsidP="00282078">
            <w:pPr>
              <w:spacing w:after="120" w:line="360" w:lineRule="auto"/>
              <w:rPr>
                <w:rFonts w:ascii="Arial" w:hAnsi="Arial" w:cs="Arial"/>
              </w:rPr>
            </w:pPr>
            <w:r w:rsidRPr="00F768FE">
              <w:rPr>
                <w:rFonts w:ascii="Arial" w:hAnsi="Arial" w:cs="Arial"/>
              </w:rPr>
              <w:t>TAB 4</w:t>
            </w:r>
          </w:p>
        </w:tc>
        <w:tc>
          <w:tcPr>
            <w:tcW w:w="7541"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r w:rsidRPr="00F768FE">
              <w:rPr>
                <w:rFonts w:ascii="Arial" w:hAnsi="Arial" w:cs="Arial"/>
              </w:rPr>
              <w:t xml:space="preserve">Printed copy of “Representations and Certifications” as submitted on </w:t>
            </w:r>
            <w:r>
              <w:fldChar w:fldCharType="begin"/>
            </w:r>
            <w:r>
              <w:instrText xml:space="preserve"> HYPERLINK "https://www.sam.gov/portal/public/SAM" </w:instrText>
            </w:r>
            <w:r>
              <w:fldChar w:fldCharType="separate"/>
            </w:r>
            <w:r w:rsidRPr="00F768FE">
              <w:rPr>
                <w:rStyle w:val="Hyperlink"/>
                <w:rFonts w:ascii="Arial" w:hAnsi="Arial" w:cs="Arial"/>
              </w:rPr>
              <w:t>https://www.sam.gov/portal/public/SAM</w:t>
            </w:r>
            <w:r>
              <w:fldChar w:fldCharType="end"/>
            </w:r>
            <w:r w:rsidRPr="00F768FE">
              <w:rPr>
                <w:rFonts w:ascii="Arial" w:hAnsi="Arial" w:cs="Arial"/>
              </w:rPr>
              <w:t xml:space="preserve">  of the offeror</w:t>
            </w:r>
          </w:p>
        </w:tc>
        <w:tc>
          <w:tcPr>
            <w:tcW w:w="715" w:type="dxa"/>
            <w:tcBorders>
              <w:top w:val="single" w:sz="4" w:space="0" w:color="auto"/>
              <w:left w:val="single" w:sz="4" w:space="0" w:color="auto"/>
              <w:bottom w:val="single" w:sz="4" w:space="0" w:color="auto"/>
              <w:right w:val="single" w:sz="4" w:space="0" w:color="auto"/>
            </w:tcBorders>
          </w:tcPr>
          <w:p w:rsidR="007C5181" w:rsidRPr="00F768FE" w:rsidP="00282078">
            <w:pPr>
              <w:spacing w:after="120" w:line="360" w:lineRule="auto"/>
              <w:rPr>
                <w:rFonts w:ascii="Arial" w:hAnsi="Arial" w:cs="Arial"/>
              </w:rPr>
            </w:pPr>
          </w:p>
          <w:p w:rsidR="007C5181" w:rsidRPr="00F768FE" w:rsidP="00282078">
            <w:pPr>
              <w:spacing w:after="120" w:line="360" w:lineRule="auto"/>
              <w:rPr>
                <w:rFonts w:ascii="Arial" w:hAnsi="Arial" w:cs="Arial"/>
              </w:rPr>
            </w:pPr>
          </w:p>
        </w:tc>
      </w:tr>
    </w:tbl>
    <w:p w:rsidR="007C5181" w:rsidRPr="00F768FE" w:rsidP="007C5181">
      <w:pPr>
        <w:spacing w:after="120" w:line="360" w:lineRule="auto"/>
        <w:rPr>
          <w:rFonts w:ascii="Arial" w:hAnsi="Arial" w:cs="Arial"/>
        </w:rPr>
      </w:pPr>
      <w:r w:rsidRPr="00F768FE">
        <w:rPr>
          <w:rFonts w:ascii="Arial" w:hAnsi="Arial" w:cs="Arial"/>
        </w:rPr>
        <w:t>Table 3: Phase II Price Proposal Submittal Checklist</w:t>
      </w:r>
    </w:p>
    <w:p w:rsidR="007C5181" w:rsidRPr="00F768FE" w:rsidP="007C5181">
      <w:pPr>
        <w:pStyle w:val="ListParagraph"/>
        <w:numPr>
          <w:ilvl w:val="2"/>
          <w:numId w:val="13"/>
        </w:numPr>
        <w:spacing w:after="120" w:line="360" w:lineRule="auto"/>
        <w:rPr>
          <w:rFonts w:ascii="Arial" w:hAnsi="Arial" w:cs="Arial"/>
        </w:rPr>
      </w:pPr>
      <w:r w:rsidRPr="00F768FE">
        <w:rPr>
          <w:rFonts w:ascii="Arial" w:hAnsi="Arial" w:cs="Arial"/>
          <w:b/>
          <w:u w:val="single"/>
        </w:rPr>
        <w:t>Basis of Evaluation: Phase II, Factor 7, Price</w:t>
      </w:r>
      <w:r w:rsidRPr="00F768FE">
        <w:rPr>
          <w:rFonts w:ascii="Arial" w:hAnsi="Arial" w:cs="Arial"/>
        </w:rPr>
        <w:t xml:space="preserve">: </w:t>
      </w:r>
      <w:bookmarkStart w:id="44" w:name="_Hlk519770986"/>
      <w:r w:rsidRPr="00F768FE">
        <w:rPr>
          <w:rFonts w:ascii="Arial" w:hAnsi="Arial" w:cs="Arial"/>
        </w:rPr>
        <w:t xml:space="preserve">Price will be evaluated </w:t>
      </w:r>
      <w:r w:rsidRPr="00F768FE">
        <w:rPr>
          <w:rFonts w:ascii="Arial" w:hAnsi="Arial" w:cs="Arial"/>
        </w:rPr>
        <w:t>on the basis of</w:t>
      </w:r>
      <w:r w:rsidRPr="00F768FE">
        <w:rPr>
          <w:rFonts w:ascii="Arial" w:hAnsi="Arial" w:cs="Arial"/>
        </w:rPr>
        <w:t xml:space="preserve"> its realism, and/or reasonableness, and acceptability to the Government subject to availability of funds.  Pricing shall be entered onto the Offer Schedule located within the SF1442.  Analysis will be performed using one or more of the below techniques to ensure a fair and reasonable price:</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received in response to the RFP.</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with the Independent Government Cost Estimate.</w:t>
      </w:r>
    </w:p>
    <w:p w:rsidR="007C5181" w:rsidRPr="00F768FE" w:rsidP="007C5181">
      <w:pPr>
        <w:pStyle w:val="ListParagraph"/>
        <w:numPr>
          <w:ilvl w:val="3"/>
          <w:numId w:val="13"/>
        </w:numPr>
        <w:spacing w:after="120" w:line="360" w:lineRule="auto"/>
        <w:rPr>
          <w:rFonts w:ascii="Arial" w:hAnsi="Arial" w:cs="Arial"/>
        </w:rPr>
      </w:pPr>
      <w:r w:rsidRPr="00F768FE">
        <w:rPr>
          <w:rFonts w:ascii="Arial" w:hAnsi="Arial" w:cs="Arial"/>
          <w:color w:val="000000"/>
        </w:rPr>
        <w:t>Comparison of proposed prices with available historical information</w:t>
      </w:r>
      <w:bookmarkEnd w:id="44"/>
      <w:r w:rsidRPr="00F768FE">
        <w:rPr>
          <w:rFonts w:ascii="Arial" w:hAnsi="Arial" w:cs="Arial"/>
          <w:color w:val="000000"/>
        </w:rPr>
        <w:t>.</w:t>
      </w:r>
    </w:p>
    <w:p w:rsidR="007C5181" w:rsidRPr="00F768FE" w:rsidP="007C5181">
      <w:pPr>
        <w:pStyle w:val="ListParagraph"/>
        <w:spacing w:after="120" w:line="360" w:lineRule="auto"/>
        <w:ind w:left="1440"/>
        <w:rPr>
          <w:rFonts w:ascii="Arial" w:hAnsi="Arial" w:cs="Arial"/>
          <w:color w:val="000000"/>
          <w:sz w:val="24"/>
          <w:szCs w:val="24"/>
        </w:rPr>
      </w:pPr>
    </w:p>
    <w:p w:rsidR="007C5181"/>
    <w:p>
      <w:pPr>
        <w:pStyle w:val="Heading2"/>
      </w:pPr>
      <w:bookmarkStart w:id="45" w:name="_Toc256000009"/>
      <w:r>
        <w:t>2.1</w:t>
      </w:r>
      <w:r>
        <w:t xml:space="preserve">  </w:t>
      </w:r>
      <w:r>
        <w:t>PARTNERING</w:t>
      </w:r>
      <w:bookmarkEnd w:id="45"/>
    </w:p>
    <w:p>
      <w:r>
        <w:t xml:space="preserve">  (a) In order to most effectively accomplish this contract, the Government proposes to form a cohesive partnership with the Contractor and its subcontractors. This partnership would strive to draw on the strengths of each organization in an effort to achieve a quality project, done right the first time, within the budget and on schedule.</w:t>
      </w:r>
    </w:p>
    <w:p>
      <w:r>
        <w:t xml:space="preserve">  (b) This partnership will be totally voluntary. The focus of partnering is to build cooperative relationships with the private sector and avoid or minimize disputes and to nurture a more collaborative ethic characterized by trust, cooperation and teamwork. Partnering is defined as the creation of a relationship between the owner and contractor that promotes mutual and beneficial goals. It is a non-contractual, but formally structured agreement between the parties. The ultimate goal is the elimination of the "us" versus "them" thinking, and formation of a "we" mentality for the benefit of the project.</w:t>
      </w:r>
    </w:p>
    <w:p>
      <w:r>
        <w:t xml:space="preserve">  (c) Any cost associated with effectuating this partnership will be agreed to by both parties and will be shared equally with no change in contract price.</w:t>
      </w:r>
    </w:p>
    <w:p w:rsidR="00F97F41" w:rsidP="00F97F41">
      <w:pPr>
        <w:pStyle w:val="Heading2"/>
      </w:pPr>
      <w:bookmarkStart w:id="46" w:name="_Toc256000010"/>
      <w:r>
        <w:t>2.2</w:t>
      </w:r>
      <w:r>
        <w:t xml:space="preserve">  </w:t>
      </w:r>
      <w:r>
        <w:t>52.201-1</w:t>
      </w:r>
      <w:r>
        <w:t xml:space="preserve">  </w:t>
      </w:r>
      <w:r>
        <w:t>ACQUISITION 360: VOLUNTARY SURVEY</w:t>
      </w:r>
      <w:r>
        <w:t xml:space="preserve">  (</w:t>
      </w:r>
      <w:r>
        <w:t>SEP 2023</w:t>
      </w:r>
      <w:r>
        <w:t>)</w:t>
      </w:r>
      <w:bookmarkEnd w:id="46"/>
    </w:p>
    <w:p w:rsidR="00F97F41" w:rsidP="00F97F41">
      <w:r>
        <w:t xml:space="preserve">  </w:t>
      </w:r>
      <w:r>
        <w:t>(a)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rsidR="006C153C">
        <w:t xml:space="preserve">: </w:t>
      </w:r>
      <w:r>
        <w:fldChar w:fldCharType="begin"/>
      </w:r>
      <w:r>
        <w:instrText xml:space="preserve"> HYPERLINK </w:instrText>
      </w:r>
      <w:r>
        <w:fldChar w:fldCharType="separate"/>
      </w:r>
      <w:r w:rsidRPr="00914DF2" w:rsidR="006C153C">
        <w:rPr>
          <w:rStyle w:val="Hyperlink"/>
          <w:i/>
          <w:iCs/>
        </w:rPr>
        <w:t>https:// www.acquisition.gov/360</w:t>
      </w:r>
      <w:r>
        <w:fldChar w:fldCharType="end"/>
      </w:r>
      <w:r>
        <w:t xml:space="preserve">. </w:t>
      </w:r>
    </w:p>
    <w:p w:rsidR="00F97F41" w:rsidP="00F97F41">
      <w:r>
        <w:t xml:space="preserve">  </w:t>
      </w:r>
      <w:r>
        <w:t>(b)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rsidR="00F97F41" w:rsidP="00F97F41">
      <w:pPr>
        <w:jc w:val="center"/>
      </w:pPr>
      <w:r>
        <w:t xml:space="preserve"> </w:t>
      </w:r>
      <w:r>
        <w:t>(End of Clause)</w:t>
      </w:r>
    </w:p>
    <w:p w:rsidR="00F97F41"/>
    <w:p w:rsidR="00D3003F">
      <w:pPr>
        <w:pStyle w:val="Heading2"/>
      </w:pPr>
      <w:bookmarkStart w:id="47" w:name="_Toc256000011"/>
      <w:r>
        <w:t>2.3</w:t>
      </w:r>
      <w:r w:rsidR="00DC35FB">
        <w:t xml:space="preserve">  </w:t>
      </w:r>
      <w:r>
        <w:t>52.216-1</w:t>
      </w:r>
      <w:r w:rsidR="00DC35FB">
        <w:t xml:space="preserve"> </w:t>
      </w:r>
      <w:r>
        <w:t>TYPE OF CONTRACT</w:t>
      </w:r>
      <w:r w:rsidR="00DC35FB">
        <w:t xml:space="preserve"> (</w:t>
      </w:r>
      <w:r>
        <w:t>APR 1984</w:t>
      </w:r>
      <w:r w:rsidR="00DC35FB">
        <w:t>)</w:t>
      </w:r>
      <w:bookmarkEnd w:id="47"/>
    </w:p>
    <w:p w:rsidR="00D3003F">
      <w:r>
        <w:t xml:space="preserve">  The Government contemplates award of a </w:t>
      </w:r>
      <w:r>
        <w:t>Firm-Fixed-Price</w:t>
      </w:r>
      <w:r>
        <w:t xml:space="preserve"> contract resulting from this solicitation.</w:t>
      </w:r>
    </w:p>
    <w:p w:rsidR="00D3003F" w:rsidP="00DC35FB">
      <w:pPr>
        <w:jc w:val="center"/>
      </w:pPr>
      <w:r>
        <w:t>(End of Provision)</w:t>
      </w:r>
    </w:p>
    <w:p w:rsidR="0096247E">
      <w:pPr>
        <w:pStyle w:val="Heading2"/>
      </w:pPr>
      <w:bookmarkStart w:id="48" w:name="_Toc256000012"/>
      <w:r>
        <w:t>2.4</w:t>
      </w:r>
      <w:r w:rsidR="006B7BB9">
        <w:t xml:space="preserve">  </w:t>
      </w:r>
      <w:r>
        <w:t>52.222-5</w:t>
      </w:r>
      <w:r w:rsidR="006B7BB9">
        <w:t xml:space="preserve">  </w:t>
      </w:r>
      <w:r>
        <w:t>CONSTRUCTION WAGE RATE REQUIREMENTS—SECONDARY SITE OF THE WORK</w:t>
      </w:r>
      <w:r w:rsidR="006B7BB9">
        <w:t xml:space="preserve"> (</w:t>
      </w:r>
      <w:r>
        <w:t>MAY 2014</w:t>
      </w:r>
      <w:r w:rsidR="006B7BB9">
        <w:t>)</w:t>
      </w:r>
      <w:bookmarkEnd w:id="48"/>
    </w:p>
    <w:p w:rsidR="0096247E">
      <w:r>
        <w:t xml:space="preserve">  (a)(1) The </w:t>
      </w:r>
      <w:r>
        <w:t>offeror</w:t>
      </w:r>
      <w:r>
        <w:t xml:space="preserve"> shall notify the Government if the offeror intends to perform work at any secondary site of the work, as defined in paragraph (a)(1)(ii) of the FAR clause at 52.222-6, </w:t>
      </w:r>
      <w:r w:rsidRPr="00C45069" w:rsidR="00C45069">
        <w:t>Construction Wage Rate Requirements</w:t>
      </w:r>
      <w:r>
        <w:t>, of this solicitation.</w:t>
      </w:r>
    </w:p>
    <w:p w:rsidR="0096247E">
      <w:r>
        <w:t xml:space="preserve">    (2) If the offeror is unsure if a planned work site satisfies the criteria for a secondary site of the work, the offeror shall request a determination from the Contracting Officer.</w:t>
      </w:r>
    </w:p>
    <w:p w:rsidR="0096247E">
      <w:r>
        <w:t xml:space="preserve">  (b)(1) If the wage determination provided by the Government for work at the primary site of the work is not applicable to the secondary site of the work, the offeror shall request a wage determination from the Contracting Officer.</w:t>
      </w:r>
    </w:p>
    <w:p w:rsidR="0096247E">
      <w:r>
        <w:t xml:space="preserve">    (2) The due date for receipt of offers will not be extended as a result of an offeror's request for a wage determination for a secondary site of the work.</w:t>
      </w:r>
    </w:p>
    <w:p w:rsidR="0096247E" w:rsidP="006B7BB9">
      <w:pPr>
        <w:jc w:val="center"/>
      </w:pPr>
      <w:r>
        <w:t>(End of Provision)</w:t>
      </w:r>
    </w:p>
    <w:p w:rsidR="00117BFA">
      <w:pPr>
        <w:pStyle w:val="Heading2"/>
      </w:pPr>
      <w:bookmarkStart w:id="49" w:name="_Toc256000013"/>
      <w:r>
        <w:t>2.5</w:t>
      </w:r>
      <w:r w:rsidR="00D72797">
        <w:t xml:space="preserve">  52.225-10 NOTICE OF BUY AMERICAN REQUIREMENT</w:t>
      </w:r>
      <w:r w:rsidR="00BC1B05">
        <w:t>—</w:t>
      </w:r>
      <w:r>
        <w:t>CONSTRUCTION MATERIALS (MAY 2014</w:t>
      </w:r>
      <w:r w:rsidR="00D72797">
        <w:t>) ALTERNATE I (MAY 20</w:t>
      </w:r>
      <w:r>
        <w:t>14</w:t>
      </w:r>
      <w:r w:rsidR="00D72797">
        <w:t>)</w:t>
      </w:r>
      <w:bookmarkEnd w:id="49"/>
    </w:p>
    <w:p w:rsidR="00117BFA">
      <w:r>
        <w:t xml:space="preserve">  (a) </w:t>
      </w:r>
      <w:r w:rsidRPr="00D72797">
        <w:rPr>
          <w:i/>
        </w:rPr>
        <w:t>Definitions.</w:t>
      </w:r>
      <w:r>
        <w:t xml:space="preserve"> "Commercially available off-the-shelf (COTS) item," "construction material," "domestic construction material," and "foreign construction material," as used in this provision, are defined in the clause of this solicit</w:t>
      </w:r>
      <w:r w:rsidR="00A80A13">
        <w:t>ation entitled "Buy American</w:t>
      </w:r>
      <w:r w:rsidR="00BC1B05">
        <w:t>—</w:t>
      </w:r>
      <w:r>
        <w:t>Construction Materials" (Federal Acquisition Regulation (FAR) clause 52.225-9).</w:t>
      </w:r>
    </w:p>
    <w:p w:rsidR="00117BFA">
      <w:r>
        <w:t xml:space="preserve">  (b) </w:t>
      </w:r>
      <w:r w:rsidRPr="00D72797">
        <w:rPr>
          <w:i/>
        </w:rPr>
        <w:t>Requests for determinations of inapplicability</w:t>
      </w:r>
      <w:r>
        <w:t xml:space="preserve">. An offeror requesting a determination regarding the inapplicability of the Buy American </w:t>
      </w:r>
      <w:r w:rsidR="00A80A13">
        <w:t>statute</w:t>
      </w:r>
      <w:r>
        <w:t xml:space="preserve"> shall submit the request with its offer, including the information and applicable supporting data required by paragraphs (c) and (d) of the clause at FAR 52.225-9.</w:t>
      </w:r>
    </w:p>
    <w:p w:rsidR="00D72797">
      <w:r>
        <w:t xml:space="preserve">  (c) Evaluation of offers. </w:t>
      </w:r>
    </w:p>
    <w:p w:rsidR="00117BFA">
      <w:r>
        <w:t xml:space="preserve">    (1) The Government will evaluate an offer requesting exception to the requirements of the Buy American </w:t>
      </w:r>
      <w:r w:rsidR="00A80A13">
        <w:t>statute</w:t>
      </w:r>
      <w:r>
        <w:t>, based on claimed unreasonable cost of domestic construction material, by adding to the offered price the appropriate percentage of the cost of such foreign construction material, as specified in paragraph (b)(3)(i) of the clause at FAR 52.225-9.</w:t>
      </w:r>
    </w:p>
    <w:p w:rsidR="00117BFA">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rsidR="00D72797">
      <w:r>
        <w:t xml:space="preserve">  (d) Alternate offers. </w:t>
      </w:r>
    </w:p>
    <w:p w:rsidR="00117BFA">
      <w:r>
        <w:t xml:space="preserve">    (1) When an offer includes foreign construction material not listed by the Government in this solicitation in paragraph (b</w:t>
      </w:r>
      <w:r>
        <w:t>)(</w:t>
      </w:r>
      <w:r>
        <w:t>2) of the clause at FAR 52.225-9, the offeror also may submit an alternate offer based on use of equivalent domestic construction material.</w:t>
      </w:r>
    </w:p>
    <w:p w:rsidR="00117BFA">
      <w:r>
        <w:t xml:space="preserve">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p>
    <w:p w:rsidR="00117BFA">
      <w:r>
        <w:t xml:space="preserve">    (3)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w:t>
      </w:r>
      <w:r w:rsidR="00BC1B05">
        <w:t>ich an exception was requested—</w:t>
      </w:r>
    </w:p>
    <w:p w:rsidR="00117BFA">
      <w:r>
        <w:t xml:space="preserve">      (i) Will be rejected as nonresponsive if this acquisition is conducted by sealed bidding; or</w:t>
      </w:r>
    </w:p>
    <w:p w:rsidR="00117BFA">
      <w:r>
        <w:t xml:space="preserve">      (ii) May be accepted if revised during negotiations.</w:t>
      </w:r>
    </w:p>
    <w:p w:rsidR="00117BFA" w:rsidP="00D72797">
      <w:pPr>
        <w:jc w:val="center"/>
      </w:pPr>
      <w:r>
        <w:t>(End of Provision)</w:t>
      </w:r>
    </w:p>
    <w:p w:rsidR="00814427">
      <w:pPr>
        <w:pStyle w:val="Heading2"/>
      </w:pPr>
      <w:bookmarkStart w:id="50" w:name="_Toc256000014"/>
      <w:r>
        <w:t>2.6</w:t>
      </w:r>
      <w:r w:rsidR="009848D8">
        <w:t xml:space="preserve">  </w:t>
      </w:r>
      <w:r>
        <w:t>52.228-1</w:t>
      </w:r>
      <w:r w:rsidR="009848D8">
        <w:t xml:space="preserve">  </w:t>
      </w:r>
      <w:r>
        <w:t>BID GUARANTEE</w:t>
      </w:r>
      <w:r w:rsidR="009848D8">
        <w:t xml:space="preserve">  (</w:t>
      </w:r>
      <w:r>
        <w:t>SEP 1996</w:t>
      </w:r>
      <w:r w:rsidR="009848D8">
        <w:t>)</w:t>
      </w:r>
      <w:bookmarkEnd w:id="50"/>
    </w:p>
    <w:p w:rsidR="00814427">
      <w:r>
        <w:t xml:space="preserve">  (a) Failure to furnish a bid guarantee in the proper form and amount, by the time set for opening of bids, may be cause for rejection of the bid.</w:t>
      </w:r>
    </w:p>
    <w:p w:rsidR="00367BDD">
      <w:r>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r>
        <w:t>—</w:t>
      </w:r>
    </w:p>
    <w:p w:rsidR="00367BDD">
      <w:r>
        <w:t xml:space="preserve">   </w:t>
      </w:r>
      <w:r w:rsidR="009848D8">
        <w:t xml:space="preserve"> (1) </w:t>
      </w:r>
      <w:r w:rsidR="000105EF">
        <w:t>T</w:t>
      </w:r>
      <w:r w:rsidR="009848D8">
        <w:t>o unsuccessful bidders as soon as practi</w:t>
      </w:r>
      <w:r>
        <w:t xml:space="preserve">cable after the opening of bids; </w:t>
      </w:r>
      <w:r w:rsidR="009848D8">
        <w:t>and</w:t>
      </w:r>
    </w:p>
    <w:p w:rsidR="00814427">
      <w:r>
        <w:t xml:space="preserve">   </w:t>
      </w:r>
      <w:r w:rsidR="000105EF">
        <w:t xml:space="preserve"> (2) T</w:t>
      </w:r>
      <w:r w:rsidR="009848D8">
        <w:t>o the successful bidder upon execution of contractual documents and bonds (including any necessary coinsurance or reinsurance agreements), as r</w:t>
      </w:r>
      <w:r w:rsidR="00A66F9A">
        <w:t>equired by the bid as accepted.</w:t>
      </w:r>
    </w:p>
    <w:p w:rsidR="00814427">
      <w:r>
        <w:t xml:space="preserve">  (c) The amount of the bid guarantee shall be </w:t>
      </w:r>
      <w:r>
        <w:t>20</w:t>
      </w:r>
      <w:r>
        <w:t xml:space="preserve"> percent of the bid price or </w:t>
      </w:r>
      <w:r>
        <w:t>3,000,000.00</w:t>
      </w:r>
      <w:r w:rsidR="00A66F9A">
        <w:t>, whichever is less.</w:t>
      </w:r>
    </w:p>
    <w:p w:rsidR="00814427">
      <w:r>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rsidR="00814427">
      <w:r>
        <w:t xml:space="preserve">  (e) In the event the contract is terminated for default, the bidder is liable for any cost of acquiring the work that exceeds the amount of its bid, and the bid guarantee is available to offset the difference.</w:t>
      </w:r>
    </w:p>
    <w:p w:rsidR="00814427" w:rsidP="009848D8">
      <w:pPr>
        <w:jc w:val="center"/>
      </w:pPr>
      <w:r>
        <w:t>(End of Provision)</w:t>
      </w:r>
    </w:p>
    <w:p w:rsidR="00E145BF" w:rsidRPr="00FC4203" w:rsidP="00615095">
      <w:pPr>
        <w:pStyle w:val="Heading2"/>
        <w:rPr>
          <w:rStyle w:val="Heading2Char"/>
        </w:rPr>
      </w:pPr>
      <w:bookmarkStart w:id="51" w:name="_Toc256000015"/>
      <w:r>
        <w:t>2.7</w:t>
      </w:r>
      <w:r w:rsidRPr="00FC4203">
        <w:rPr>
          <w:rStyle w:val="Heading2Char"/>
        </w:rPr>
        <w:t xml:space="preserve">  </w:t>
      </w:r>
      <w:r>
        <w:t>52.228-17</w:t>
      </w:r>
      <w:r w:rsidRPr="00FC4203">
        <w:rPr>
          <w:rStyle w:val="Heading2Char"/>
        </w:rPr>
        <w:t xml:space="preserve">  </w:t>
      </w:r>
      <w:r>
        <w:t>INDIVIDUAL SURETY—PLEDGE OF ASSETS (BID GUARANTEE)</w:t>
      </w:r>
      <w:r w:rsidRPr="00FC4203">
        <w:rPr>
          <w:rStyle w:val="Heading2Char"/>
        </w:rPr>
        <w:t xml:space="preserve"> (</w:t>
      </w:r>
      <w:r>
        <w:t>FEB 2021</w:t>
      </w:r>
      <w:r w:rsidRPr="00FC4203">
        <w:rPr>
          <w:rStyle w:val="Heading2Char"/>
        </w:rPr>
        <w:t>)</w:t>
      </w:r>
      <w:bookmarkEnd w:id="51"/>
    </w:p>
    <w:p w:rsidR="00E145BF" w:rsidP="00E145BF">
      <w:r w:rsidRPr="00E145BF">
        <w:t xml:space="preserve">  (a) Offerors shall obtain from each person acting as an individual surety on a bid guarantee—</w:t>
      </w:r>
    </w:p>
    <w:p w:rsidR="00E145BF" w:rsidP="00E145BF">
      <w:r>
        <w:t xml:space="preserve">   </w:t>
      </w:r>
      <w:r w:rsidR="00744557">
        <w:t xml:space="preserve"> </w:t>
      </w:r>
      <w:r>
        <w:t>(1) A pledge of assets that meets the eligibility, valuation, and security requirements described in the Federal Acquisition Regulation (FAR) 28.203–1; and</w:t>
      </w:r>
    </w:p>
    <w:p w:rsidR="00E145BF" w:rsidP="00E145BF">
      <w:r>
        <w:t xml:space="preserve">   </w:t>
      </w:r>
      <w:r w:rsidR="00744557">
        <w:t xml:space="preserve"> </w:t>
      </w:r>
      <w:r>
        <w:t>(2) Standard Form 28, Affidavit of Individual Surety.</w:t>
      </w:r>
    </w:p>
    <w:p w:rsidR="00E145BF" w:rsidP="00E145BF">
      <w:r>
        <w:t xml:space="preserve">  (b) The Offeror shall include with its offer the information required at paragraph (a) of this provision within the timeframe specified in the provision at FAR 52.228–1, Bid Guarantee, or as otherwise established by the Contracting Officer.</w:t>
      </w:r>
    </w:p>
    <w:p w:rsidR="00583DB9" w:rsidP="006F5506">
      <w:r>
        <w:t xml:space="preserve">  (c) The Contracting Officer may release the security interest on the individual surety’s assets in support of a bid guarantee based upon evidence that the offer supported by the individual surety will not result in contract award.</w:t>
      </w:r>
    </w:p>
    <w:p w:rsidR="006055A8" w:rsidP="00E8474E">
      <w:pPr>
        <w:jc w:val="center"/>
      </w:pPr>
      <w:r>
        <w:t>(End of Provision)</w:t>
      </w:r>
    </w:p>
    <w:p w:rsidR="00A217D2">
      <w:pPr>
        <w:pStyle w:val="Heading2"/>
      </w:pPr>
      <w:bookmarkStart w:id="52" w:name="_Toc256000016"/>
      <w:r>
        <w:t>2.8</w:t>
      </w:r>
      <w:r w:rsidR="003E6486">
        <w:t xml:space="preserve">  </w:t>
      </w:r>
      <w:r>
        <w:t>52.233-2</w:t>
      </w:r>
      <w:r w:rsidR="003E6486">
        <w:t xml:space="preserve">  </w:t>
      </w:r>
      <w:r>
        <w:t>SERVICE OF PROTEST</w:t>
      </w:r>
      <w:r w:rsidR="003E6486">
        <w:t xml:space="preserve">  (</w:t>
      </w:r>
      <w:r>
        <w:t>SEP 2006</w:t>
      </w:r>
      <w:r w:rsidR="003E6486">
        <w:t>)</w:t>
      </w:r>
      <w:bookmarkEnd w:id="52"/>
    </w:p>
    <w:p w:rsidR="003E6486"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rsidR="007132EA">
        <w:t>nt of receipt from:</w:t>
      </w:r>
    </w:p>
    <w:p w:rsidR="00A217D2" w:rsidP="007132EA">
      <w:r>
        <w:t xml:space="preserve">     </w:t>
      </w:r>
    </w:p>
    <w:p w:rsidR="00A217D2">
      <w:pPr>
        <w:pStyle w:val="NoSpacing"/>
      </w:pPr>
      <w:r>
        <w:t xml:space="preserve">     </w:t>
      </w:r>
    </w:p>
    <w:p w:rsidR="00A217D2">
      <w:r>
        <w:t xml:space="preserve">     Hand-Carried Address:</w:t>
      </w:r>
    </w:p>
    <w:p w:rsidR="00A217D2" w:rsidP="007132EA">
      <w:r>
        <w:t xml:space="preserve">     </w:t>
      </w:r>
      <w:r>
        <w:t>Network Contracting Office 04</w:t>
      </w:r>
    </w:p>
    <w:p w:rsidR="00A217D2">
      <w:pPr>
        <w:pStyle w:val="NoSpacing"/>
      </w:pPr>
      <w:r>
        <w:t xml:space="preserve">     </w:t>
      </w:r>
      <w:r>
        <w:t>1010 Delafield Road</w:t>
      </w:r>
    </w:p>
    <w:p w:rsidR="00A217D2">
      <w:pPr>
        <w:pStyle w:val="NoSpacing"/>
      </w:pPr>
      <w:r>
        <w:t xml:space="preserve">     </w:t>
      </w:r>
      <w:r>
        <w:t>Pittsburgh, PA 15215</w:t>
      </w:r>
    </w:p>
    <w:p w:rsidR="00A217D2">
      <w:pPr>
        <w:pStyle w:val="NoSpacing"/>
      </w:pPr>
      <w:r>
        <w:t xml:space="preserve">     </w:t>
      </w:r>
    </w:p>
    <w:p w:rsidR="00A217D2">
      <w:pPr>
        <w:pStyle w:val="NoSpacing"/>
      </w:pPr>
      <w:r>
        <w:t xml:space="preserve">     </w:t>
      </w:r>
      <w:r>
        <w:t xml:space="preserve"> </w:t>
      </w:r>
      <w:r>
        <w:t xml:space="preserve">  </w:t>
      </w:r>
    </w:p>
    <w:p w:rsidR="00A217D2" w:rsidP="007132EA">
      <w:r>
        <w:t xml:space="preserve">     Mailing Address:</w:t>
      </w:r>
    </w:p>
    <w:p w:rsidR="00A217D2" w:rsidP="007132EA">
      <w:r>
        <w:t xml:space="preserve">     </w:t>
      </w:r>
      <w:r>
        <w:t>same as above</w:t>
      </w:r>
    </w:p>
    <w:p w:rsidR="00A217D2">
      <w:pPr>
        <w:pStyle w:val="NoSpacing"/>
      </w:pPr>
      <w:r>
        <w:t xml:space="preserve">     </w:t>
      </w:r>
    </w:p>
    <w:p w:rsidR="00A217D2">
      <w:pPr>
        <w:pStyle w:val="NoSpacing"/>
      </w:pPr>
      <w:r>
        <w:t xml:space="preserve">     </w:t>
      </w:r>
    </w:p>
    <w:p w:rsidR="00A217D2">
      <w:pPr>
        <w:pStyle w:val="NoSpacing"/>
      </w:pPr>
      <w:r>
        <w:t xml:space="preserve">     </w:t>
      </w:r>
    </w:p>
    <w:p w:rsidR="00A217D2">
      <w:pPr>
        <w:pStyle w:val="NoSpacing"/>
      </w:pPr>
      <w:r>
        <w:t xml:space="preserve">     </w:t>
      </w:r>
      <w:r>
        <w:t xml:space="preserve"> </w:t>
      </w:r>
      <w:r>
        <w:t xml:space="preserve">  </w:t>
      </w:r>
    </w:p>
    <w:p w:rsidR="00A217D2">
      <w:r>
        <w:t xml:space="preserve">  (b) The copy of any protest shall be received in the office designated above within one day of filing a protest with the GAO.</w:t>
      </w:r>
    </w:p>
    <w:p w:rsidR="00A217D2" w:rsidP="003E6486">
      <w:pPr>
        <w:jc w:val="center"/>
      </w:pPr>
      <w:r>
        <w:t>(End of Provision)</w:t>
      </w:r>
    </w:p>
    <w:p w:rsidR="005F0FBF">
      <w:pPr>
        <w:pStyle w:val="Heading2"/>
      </w:pPr>
      <w:bookmarkStart w:id="53" w:name="_Toc256000017"/>
      <w:r>
        <w:t>2.9</w:t>
      </w:r>
      <w:r w:rsidR="00E5565B">
        <w:t xml:space="preserve">  52.236-</w:t>
      </w:r>
      <w:r w:rsidR="00E5565B">
        <w:t>27  SITE</w:t>
      </w:r>
      <w:r w:rsidR="00E5565B">
        <w:t xml:space="preserve"> VISIT (CONSTRUCTION)  (FEB 1995) ALTERNATE I  (FEB 1995)</w:t>
      </w:r>
      <w:bookmarkEnd w:id="53"/>
    </w:p>
    <w:p w:rsidR="005F0FBF">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rsidR="005F0FBF">
      <w:r>
        <w:t xml:space="preserve">  (b) An organized si</w:t>
      </w:r>
      <w:r w:rsidR="00407B61">
        <w:t>te visit has been scheduled for—</w:t>
      </w:r>
    </w:p>
    <w:p w:rsidR="005F0FBF">
      <w:r>
        <w:t xml:space="preserve">  </w:t>
      </w:r>
      <w:r>
        <w:t>2/20/2025 at 1230PM</w:t>
      </w:r>
    </w:p>
    <w:p w:rsidR="005F0FBF">
      <w:r>
        <w:t xml:space="preserve">  (c) Participants will meet at—</w:t>
      </w:r>
    </w:p>
    <w:p w:rsidR="005F0FBF">
      <w:r>
        <w:t xml:space="preserve">  </w:t>
      </w:r>
      <w:r>
        <w:t>1700 S Lincoln Ave Building 19, Lebanon, PA 17042</w:t>
      </w:r>
    </w:p>
    <w:p w:rsidR="005F0FBF" w:rsidP="00E5565B">
      <w:pPr>
        <w:jc w:val="center"/>
      </w:pPr>
      <w:r>
        <w:t>(End of Provision)</w:t>
      </w:r>
    </w:p>
    <w:p w:rsidR="00A10113">
      <w:pPr>
        <w:pStyle w:val="Heading2"/>
      </w:pPr>
      <w:bookmarkStart w:id="54" w:name="_Toc256000018"/>
      <w:r>
        <w:t>2.10</w:t>
      </w:r>
      <w:r w:rsidR="00D350CC">
        <w:t xml:space="preserve">  </w:t>
      </w:r>
      <w:r>
        <w:t>52.252-1</w:t>
      </w:r>
      <w:r w:rsidR="00D350CC">
        <w:t xml:space="preserve">  </w:t>
      </w:r>
      <w:r>
        <w:t>SOLICITATION PROVISIONS INCORPORATED BY REFERENCE</w:t>
      </w:r>
      <w:r w:rsidR="00D350CC">
        <w:t xml:space="preserve">  (</w:t>
      </w:r>
      <w:r>
        <w:t>FEB 1998</w:t>
      </w:r>
      <w:r w:rsidR="00D350CC">
        <w:t>)</w:t>
      </w:r>
      <w:bookmarkEnd w:id="54"/>
    </w:p>
    <w:p w:rsidR="00A10113">
      <w:r>
        <w:t xml:space="preserve">  This solicitation incorporates one or more solicitation provisions by reference, with the same force and effect as if they were given in full text. Upon request, the Contracting Officer will make their full text available. The </w:t>
      </w:r>
      <w:r>
        <w:t>offeror</w:t>
      </w:r>
      <w:r>
        <w:t xml:space="preserve"> is cautioned that the listed provisions may include blocks that</w:t>
      </w:r>
      <w:r>
        <w:t xml:space="preserve"> must be completed by the </w:t>
      </w:r>
      <w:r>
        <w:t>offeror</w:t>
      </w:r>
      <w:r>
        <w:t xml:space="preserve"> and submitted with its quotation or offer. In lieu of submitting the full text of those provisions, the </w:t>
      </w:r>
      <w:r>
        <w:t>offeror</w:t>
      </w:r>
      <w:r>
        <w:t xml:space="preserve"> may identify the provision by paragraph identifier and provide the appropriate information with its quotation or offer. Also, the full text of a solicitation provision may be accessed electronically at this/these </w:t>
      </w:r>
      <w:r>
        <w:t>address(</w:t>
      </w:r>
      <w:r>
        <w:t>es</w:t>
      </w:r>
      <w:r>
        <w:t>):</w:t>
      </w:r>
    </w:p>
    <w:p w:rsidR="00A10113" w:rsidP="004C2BF1">
      <w:pPr>
        <w:pStyle w:val="NoSpacing"/>
        <w:spacing w:before="160"/>
      </w:pPr>
      <w:r>
        <w:t xml:space="preserve">  </w:t>
      </w:r>
      <w:r>
        <w:t>https://www.acquisition.gov/browse/index/far</w:t>
      </w:r>
    </w:p>
    <w:p w:rsidR="00A10113">
      <w:pPr>
        <w:pStyle w:val="NoSpacing"/>
      </w:pPr>
      <w:r>
        <w:t xml:space="preserve">  </w:t>
      </w:r>
      <w:r>
        <w:t>https://www.va.gov/oal/library/vaar/</w:t>
      </w:r>
    </w:p>
    <w:p w:rsidR="00A10113">
      <w:pPr>
        <w:pStyle w:val="NoSpacing"/>
      </w:pPr>
      <w:r>
        <w:t xml:space="preserve">  </w:t>
      </w:r>
    </w:p>
    <w:p w:rsidR="00A10113"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52.204-7</w:t>
            </w:r>
          </w:p>
        </w:tc>
        <w:tc>
          <w:tcPr>
            <w:tcW w:w="6192" w:type="auto"/>
          </w:tcPr>
          <w:p>
            <w:pPr>
              <w:pStyle w:val="ByReference"/>
            </w:pPr>
            <w:r>
              <w:t>SYSTEM FOR AWARD MANAGEMENT</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52.204-16</w:t>
            </w:r>
          </w:p>
        </w:tc>
        <w:tc>
          <w:tcPr>
            <w:tcW w:w="6192" w:type="auto"/>
          </w:tcPr>
          <w:p>
            <w:pPr>
              <w:pStyle w:val="ByReference"/>
            </w:pPr>
            <w:r>
              <w:t>COMMERCIAL AND GOVERNMENT ENTITY CODE REPORTING</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52.204-22</w:t>
            </w:r>
          </w:p>
        </w:tc>
        <w:tc>
          <w:tcPr>
            <w:tcW w:w="6192" w:type="auto"/>
          </w:tcPr>
          <w:p>
            <w:pPr>
              <w:pStyle w:val="ByReference"/>
            </w:pPr>
            <w:r>
              <w:t>ALTERNATIVE LINE ITEM PROPOSAL</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52.211-6</w:t>
            </w:r>
          </w:p>
        </w:tc>
        <w:tc>
          <w:tcPr>
            <w:tcW w:w="6192" w:type="auto"/>
          </w:tcPr>
          <w:p>
            <w:pPr>
              <w:pStyle w:val="ByReference"/>
            </w:pPr>
            <w:r>
              <w:t>BRAND NAME OR EQUAL</w:t>
            </w:r>
          </w:p>
        </w:tc>
        <w:tc>
          <w:tcPr>
            <w:tcW w:w="1440" w:type="auto"/>
          </w:tcPr>
          <w:p>
            <w:pPr>
              <w:pStyle w:val="ByReference"/>
            </w:pPr>
            <w:r>
              <w:t>AUG 1999</w:t>
            </w:r>
          </w:p>
        </w:tc>
      </w:tr>
      <w:tr>
        <w:tblPrEx>
          <w:tblW w:w="0" w:type="auto"/>
          <w:tblInd w:w="432" w:type="dxa"/>
          <w:tblLayout w:type="fixed"/>
        </w:tblPrEx>
        <w:tc>
          <w:tcPr>
            <w:tcW w:w="1440" w:type="auto"/>
          </w:tcPr>
          <w:p>
            <w:pPr>
              <w:pStyle w:val="ByReference"/>
            </w:pPr>
            <w:r>
              <w:t>52.215-1</w:t>
            </w:r>
          </w:p>
        </w:tc>
        <w:tc>
          <w:tcPr>
            <w:tcW w:w="6192" w:type="auto"/>
          </w:tcPr>
          <w:p>
            <w:pPr>
              <w:pStyle w:val="ByReference"/>
            </w:pPr>
            <w:r>
              <w:t>INSTRUCTIONS TO OFFERORS—COMPETITIVE ACQUISITION</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52.222-23</w:t>
            </w:r>
          </w:p>
        </w:tc>
        <w:tc>
          <w:tcPr>
            <w:tcW w:w="6192" w:type="auto"/>
          </w:tcPr>
          <w:p>
            <w:pPr>
              <w:pStyle w:val="ByReference"/>
            </w:pPr>
            <w:r>
              <w:t>NOTICE OF REQUIREMENT FOR AFFIRMATIVE ACTION TO ENSURE EQUAL EMPLOYMENT OPPORTUNITY FOR CONSTRUCTION</w:t>
            </w:r>
          </w:p>
        </w:tc>
        <w:tc>
          <w:tcPr>
            <w:tcW w:w="1440" w:type="auto"/>
          </w:tcPr>
          <w:p>
            <w:pPr>
              <w:pStyle w:val="ByReference"/>
            </w:pPr>
            <w:r>
              <w:t>FEB 1999</w:t>
            </w:r>
          </w:p>
        </w:tc>
      </w:tr>
      <w:tr>
        <w:tblPrEx>
          <w:tblW w:w="0" w:type="auto"/>
          <w:tblInd w:w="432" w:type="dxa"/>
          <w:tblLayout w:type="fixed"/>
        </w:tblPrEx>
        <w:tc>
          <w:tcPr>
            <w:tcW w:w="1440" w:type="auto"/>
          </w:tcPr>
          <w:p>
            <w:pPr>
              <w:pStyle w:val="ByReference"/>
            </w:pPr>
            <w:r>
              <w:t>52.236-28</w:t>
            </w:r>
          </w:p>
        </w:tc>
        <w:tc>
          <w:tcPr>
            <w:tcW w:w="6192" w:type="auto"/>
          </w:tcPr>
          <w:p>
            <w:pPr>
              <w:pStyle w:val="ByReference"/>
            </w:pPr>
            <w:r>
              <w:t>PREPARATION OF PROPOSALS—CONSTRUCTION</w:t>
            </w:r>
          </w:p>
        </w:tc>
        <w:tc>
          <w:tcPr>
            <w:tcW w:w="1440" w:type="auto"/>
          </w:tcPr>
          <w:p>
            <w:pPr>
              <w:pStyle w:val="ByReference"/>
            </w:pPr>
            <w:r>
              <w:t>OCT 1997</w:t>
            </w:r>
          </w:p>
        </w:tc>
      </w:tr>
    </w:tbl>
    <w:p w:rsidR="00151EF6">
      <w:pPr>
        <w:pStyle w:val="Heading2"/>
      </w:pPr>
      <w:bookmarkStart w:id="55" w:name="_Toc256000019"/>
      <w:r>
        <w:t>2.11</w:t>
      </w:r>
      <w:r w:rsidR="00387225">
        <w:t xml:space="preserve">  VAAR </w:t>
      </w:r>
      <w:r>
        <w:t>852.233-70</w:t>
      </w:r>
      <w:r w:rsidR="00387225">
        <w:t xml:space="preserve">  </w:t>
      </w:r>
      <w:r>
        <w:t>PROTEST CONTENT/ALTERNATIVE DISPUTE RESOLUTION</w:t>
      </w:r>
      <w:r w:rsidR="00387225">
        <w:t xml:space="preserve"> (</w:t>
      </w:r>
      <w:r>
        <w:t>OCT 2018</w:t>
      </w:r>
      <w:r w:rsidR="00387225">
        <w:t>)</w:t>
      </w:r>
      <w:bookmarkEnd w:id="55"/>
    </w:p>
    <w:p w:rsidR="007B6BC6" w:rsidP="007B6BC6">
      <w:r>
        <w:t xml:space="preserve">  (a) Any protest filed by an interested party shall—</w:t>
      </w:r>
    </w:p>
    <w:p w:rsidR="007B6BC6" w:rsidP="007B6BC6">
      <w:r>
        <w:t xml:space="preserve">    (1) Include the name, address, </w:t>
      </w:r>
      <w:r>
        <w:t>fax</w:t>
      </w:r>
      <w:r>
        <w:t xml:space="preserve"> number, email and telephone number of the protester;</w:t>
      </w:r>
    </w:p>
    <w:p w:rsidR="007B6BC6" w:rsidP="007B6BC6">
      <w:r>
        <w:t xml:space="preserve">    (2) Identify the solicitation and/or contract number</w:t>
      </w:r>
      <w:r>
        <w:t>;</w:t>
      </w:r>
    </w:p>
    <w:p w:rsidR="007B6BC6" w:rsidP="007B6BC6">
      <w:r>
        <w:t xml:space="preserve">    (3) </w:t>
      </w:r>
      <w:r>
        <w:t>Include</w:t>
      </w:r>
      <w:r>
        <w:t xml:space="preserve"> an original signed by the protester or the protester’s representative and at least one copy;</w:t>
      </w:r>
    </w:p>
    <w:p w:rsidR="007B6BC6" w:rsidP="007B6BC6">
      <w:r>
        <w:t xml:space="preserve">    (4) Set forth a detailed statement of the legal and factual grounds of the protest, including a description of resulting prejudice to the protester, and provide copies of relevant documents</w:t>
      </w:r>
      <w:r>
        <w:t>;</w:t>
      </w:r>
    </w:p>
    <w:p w:rsidR="007B6BC6" w:rsidP="007B6BC6">
      <w:r>
        <w:t xml:space="preserve">    (5) Specifically request a ruling of the individual upon whom the protest </w:t>
      </w:r>
      <w:r>
        <w:t>is served</w:t>
      </w:r>
      <w:r>
        <w:t>;</w:t>
      </w:r>
    </w:p>
    <w:p w:rsidR="007B6BC6" w:rsidP="007B6BC6">
      <w:r>
        <w:t xml:space="preserve">    (6) State the form of relief requested; and</w:t>
      </w:r>
    </w:p>
    <w:p w:rsidR="007B6BC6" w:rsidP="007B6BC6">
      <w:r>
        <w:t xml:space="preserve">    (7) Provide all information establishing the timeliness of the protest.</w:t>
      </w:r>
    </w:p>
    <w:p w:rsidR="007B6BC6" w:rsidP="007B6BC6">
      <w:r>
        <w:t xml:space="preserve">  </w:t>
      </w:r>
      <w:r>
        <w:t>(b) Failure to comply with the above may result in dismissal of the protest without further consideration.</w:t>
      </w:r>
    </w:p>
    <w:p w:rsidR="007B6BC6" w:rsidRPr="00207BD3" w:rsidP="007B6BC6">
      <w:r>
        <w:t xml:space="preserve">  </w:t>
      </w:r>
      <w:r>
        <w:t>(c) Bidders/</w:t>
      </w:r>
      <w:r>
        <w:t>offerors</w:t>
      </w:r>
      <w:r>
        <w:t xml:space="preserve"> and Contracting Officers are encouraged to use alternative dispute resolution (ADR) procedures to resolve protests at any stage in the protest process. If ADR is used, the Department of Veterans </w:t>
      </w:r>
      <w:r w:rsidRPr="00207BD3">
        <w:t xml:space="preserve">Affairs will not furnish any documentation in an ADR proceeding beyond what </w:t>
      </w:r>
      <w:r w:rsidRPr="00207BD3">
        <w:t>is allowed</w:t>
      </w:r>
      <w:r w:rsidRPr="00207BD3">
        <w:t xml:space="preserve"> by the Federal Acquisition Regulation.</w:t>
      </w:r>
    </w:p>
    <w:p w:rsidR="00213004" w:rsidRPr="00207BD3" w:rsidP="007B6BC6">
      <w:pPr>
        <w:jc w:val="center"/>
        <w:rPr>
          <w:rStyle w:val="AAMSKBFill-InHighlight"/>
          <w:color w:val="auto"/>
        </w:rPr>
      </w:pPr>
      <w:r>
        <w:rPr>
          <w:rStyle w:val="AAMSKBFill-InHighlight"/>
          <w:color w:val="auto"/>
        </w:rPr>
        <w:t>(End of Provision)</w:t>
      </w:r>
    </w:p>
    <w:p w:rsidR="001D28FD">
      <w:pPr>
        <w:pStyle w:val="Heading2"/>
      </w:pPr>
      <w:bookmarkStart w:id="56" w:name="_Toc256000020"/>
      <w:r>
        <w:t>2.12</w:t>
      </w:r>
      <w:r w:rsidR="00456B76">
        <w:t xml:space="preserve">  VAAR </w:t>
      </w:r>
      <w:r>
        <w:t>852.233-71</w:t>
      </w:r>
      <w:r w:rsidR="00456B76">
        <w:t xml:space="preserve">  </w:t>
      </w:r>
      <w:r>
        <w:t>ALTERNATE PROTEST PROCEDURE</w:t>
      </w:r>
      <w:r w:rsidR="00456B76">
        <w:t xml:space="preserve"> (</w:t>
      </w:r>
      <w:r>
        <w:t>OCT 2018</w:t>
      </w:r>
      <w:r w:rsidR="00456B76">
        <w:t>)</w:t>
      </w:r>
      <w:bookmarkEnd w:id="56"/>
    </w:p>
    <w:p w:rsidR="00DF6CB4" w:rsidRPr="00C73B0B"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rsidR="00DF6CB4" w:rsidRPr="003E4CCB" w:rsidP="00DF6CB4">
      <w:r>
        <w:t xml:space="preserve">  (b) The protest </w:t>
      </w:r>
      <w:r>
        <w:t>will not be considered</w:t>
      </w:r>
      <w:r>
        <w:t xml:space="preserve"> if the interested party has a protest on the same or similar issue(s) pending with the Contracting Officer</w:t>
      </w:r>
      <w:r w:rsidRPr="003E4CCB">
        <w:t>.</w:t>
      </w:r>
    </w:p>
    <w:p w:rsidR="00C73B0B" w:rsidRPr="003E4CCB" w:rsidP="00DF6CB4">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852.223-70</w:t>
            </w:r>
          </w:p>
        </w:tc>
        <w:tc>
          <w:tcPr>
            <w:tcW w:w="6192" w:type="auto"/>
          </w:tcPr>
          <w:p>
            <w:pPr>
              <w:pStyle w:val="ByReference"/>
            </w:pPr>
            <w:r>
              <w:t>INSTRUCTIONS TO OFFERORS—SUSTAINABLE ACQUISITION PLAN</w:t>
            </w:r>
          </w:p>
        </w:tc>
        <w:tc>
          <w:tcPr>
            <w:tcW w:w="1440" w:type="auto"/>
          </w:tcPr>
          <w:p>
            <w:pPr>
              <w:pStyle w:val="ByReference"/>
            </w:pPr>
            <w:r>
              <w:t>SEP 2019</w:t>
            </w:r>
          </w:p>
        </w:tc>
      </w:tr>
      <w:tr>
        <w:tblPrEx>
          <w:tblW w:w="0" w:type="auto"/>
          <w:tblInd w:w="432" w:type="dxa"/>
          <w:tblLayout w:type="fixed"/>
        </w:tblPrEx>
        <w:tc>
          <w:tcPr>
            <w:tcW w:w="1440" w:type="auto"/>
          </w:tcPr>
          <w:p>
            <w:pPr>
              <w:pStyle w:val="ByReference"/>
            </w:pPr>
            <w:r>
              <w:t>852.239-75</w:t>
            </w:r>
          </w:p>
        </w:tc>
        <w:tc>
          <w:tcPr>
            <w:tcW w:w="6192" w:type="auto"/>
          </w:tcPr>
          <w:p>
            <w:pPr>
              <w:pStyle w:val="ByReference"/>
            </w:pPr>
            <w:r>
              <w:t>INFORMATION AND COMMUNICATION TECHNOLOGY ACCESSIBILITY NOTICE</w:t>
            </w:r>
          </w:p>
        </w:tc>
        <w:tc>
          <w:tcPr>
            <w:tcW w:w="1440" w:type="auto"/>
          </w:tcPr>
          <w:p>
            <w:pPr>
              <w:pStyle w:val="ByReference"/>
            </w:pPr>
            <w:r>
              <w:t>FEB 2023</w:t>
            </w:r>
          </w:p>
        </w:tc>
      </w:tr>
    </w:tbl>
    <w:p>
      <w:pPr>
        <w:pageBreakBefore/>
      </w:pPr>
    </w:p>
    <w:p>
      <w:pPr>
        <w:pStyle w:val="Heading1"/>
      </w:pPr>
      <w:bookmarkStart w:id="57" w:name="_Toc256000021"/>
      <w:r>
        <w:t>REPRESENTATIONS AND CERTIFICATIONS</w:t>
      </w:r>
      <w:bookmarkEnd w:id="57"/>
    </w:p>
    <w:p w:rsidR="00873FE2">
      <w:pPr>
        <w:pStyle w:val="Heading2"/>
      </w:pPr>
      <w:bookmarkStart w:id="58" w:name="_Toc256000022"/>
      <w:r>
        <w:t>3.1</w:t>
      </w:r>
      <w:r w:rsidR="00311B9C">
        <w:t xml:space="preserve">  52.204-8  </w:t>
      </w:r>
      <w:r>
        <w:t>ANNUAL REPRESENTATIONS AND CERTIFICATIONS</w:t>
      </w:r>
      <w:r w:rsidR="00311B9C">
        <w:t xml:space="preserve"> </w:t>
      </w:r>
      <w:r w:rsidR="00E5103F">
        <w:t>(</w:t>
      </w:r>
      <w:r>
        <w:t>MAY 2024</w:t>
      </w:r>
      <w:r w:rsidR="00E5103F">
        <w:t>)</w:t>
      </w:r>
      <w:bookmarkEnd w:id="58"/>
    </w:p>
    <w:p w:rsidR="00873FE2">
      <w:r>
        <w:t xml:space="preserve">  (a)(1) The North American Industry Classification System (NAICS) code for this acquisition is </w:t>
      </w:r>
      <w:r>
        <w:t>236220</w:t>
      </w:r>
      <w:r>
        <w:t>.</w:t>
      </w:r>
    </w:p>
    <w:p w:rsidR="00873FE2" w:rsidRPr="00871510" w:rsidP="00871510">
      <w:r w:rsidRPr="00871510">
        <w:t xml:space="preserve">    (2) The small business size standard is </w:t>
      </w:r>
      <w:r>
        <w:t>$45 Million</w:t>
      </w:r>
      <w:r w:rsidRPr="00871510">
        <w:t>.</w:t>
      </w:r>
    </w:p>
    <w:p w:rsidR="00C201EF" w:rsidRPr="00871510" w:rsidP="00871510">
      <w:r w:rsidRPr="00871510">
        <w:t xml:space="preserve">    (3) </w:t>
      </w:r>
      <w:r w:rsidRPr="00871510">
        <w:t>The small business size standard for a concern that submits an offer, other than on a construction or service acquisition, but proposes to furnish an end item that it did not itself manufacture, process, or produce is 500 employees</w:t>
      </w:r>
      <w:r w:rsidR="00A047C2">
        <w:t>, or 150 employees for information technology value-added resellers under NAICS code 541519,</w:t>
      </w:r>
      <w:r w:rsidRPr="00871510">
        <w:t xml:space="preserve"> if the acquisition</w:t>
      </w:r>
      <w:r w:rsidR="00AE3E6E">
        <w:t>—</w:t>
      </w:r>
    </w:p>
    <w:p w:rsidR="00C201EF" w:rsidRPr="00871510" w:rsidP="00871510">
      <w:r w:rsidRPr="00871510">
        <w:t xml:space="preserve">    </w:t>
      </w:r>
      <w:r w:rsidRPr="00871510" w:rsidR="00871510">
        <w:t xml:space="preserve">  </w:t>
      </w:r>
      <w:r w:rsidRPr="00871510">
        <w:t>(</w:t>
      </w:r>
      <w:r w:rsidRPr="00871510">
        <w:t>i</w:t>
      </w:r>
      <w:r w:rsidRPr="00871510">
        <w:t>) Is set aside for small business and has a value above the simplified acquisition threshold;</w:t>
      </w:r>
    </w:p>
    <w:p w:rsidR="00C201EF" w:rsidRPr="00871510" w:rsidP="00871510">
      <w:r w:rsidRPr="00871510">
        <w:t xml:space="preserve">    </w:t>
      </w:r>
      <w:r w:rsidRPr="00871510" w:rsidR="00871510">
        <w:t xml:space="preserve">  </w:t>
      </w:r>
      <w:r w:rsidRPr="00871510">
        <w:t>(ii) Uses the HUBZone price evaluation preference regardless of dollar value, unless the offeror waives the price evaluation preference; or</w:t>
      </w:r>
    </w:p>
    <w:p w:rsidR="00873FE2" w:rsidRPr="00871510" w:rsidP="00871510">
      <w:r w:rsidRPr="00871510">
        <w:t xml:space="preserve">    </w:t>
      </w:r>
      <w:r w:rsidRPr="00871510" w:rsidR="00871510">
        <w:t xml:space="preserve">  </w:t>
      </w:r>
      <w:r w:rsidRPr="00871510">
        <w:t>(iii) Is an 8(a), HUBZone, service</w:t>
      </w:r>
      <w:r w:rsidR="00092E67">
        <w:t>-</w:t>
      </w:r>
      <w:r w:rsidRPr="00871510">
        <w:t>disabled veteran-owned, economically disadvantaged women-owned, or women-owned small business set-aside or sole-source award regardless of dollar value.</w:t>
      </w:r>
    </w:p>
    <w:p w:rsidR="00873FE2" w:rsidRPr="00871510" w:rsidP="00871510">
      <w:r w:rsidRPr="00871510">
        <w:t xml:space="preserve">  (b)(1) If the </w:t>
      </w:r>
      <w:r w:rsidRPr="00871510" w:rsidR="006F660D">
        <w:t>provision</w:t>
      </w:r>
      <w:r w:rsidRPr="00871510">
        <w:t xml:space="preserve"> at 52.204-7,</w:t>
      </w:r>
      <w:r w:rsidRPr="00871510" w:rsidR="005E3A29">
        <w:t xml:space="preserve"> System for</w:t>
      </w:r>
      <w:r w:rsidRPr="00871510" w:rsidR="008B3BD0">
        <w:t xml:space="preserve"> Award Management</w:t>
      </w:r>
      <w:r w:rsidRPr="00871510">
        <w:t>, is included in this solicitation, paragraph (d) of this provision applies.</w:t>
      </w:r>
    </w:p>
    <w:p w:rsidR="00873FE2" w:rsidP="00833801">
      <w:r>
        <w:t xml:space="preserve">    (2) </w:t>
      </w:r>
      <w:r w:rsidR="00833801">
        <w:t>If the provision at 52.204</w:t>
      </w:r>
      <w:r w:rsidR="00092E67">
        <w:t>-</w:t>
      </w:r>
      <w:r w:rsidR="00833801">
        <w:t>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rsidR="00873FE2" w:rsidP="005A361E">
      <w:r>
        <w:t xml:space="preserve">      </w:t>
      </w:r>
      <w:r>
        <w:t>[</w:t>
      </w:r>
      <w:r w:rsidR="00C9691E">
        <w:t xml:space="preserve">  </w:t>
      </w:r>
      <w:r>
        <w:t>]</w:t>
      </w:r>
      <w:r>
        <w:t xml:space="preserve"> (</w:t>
      </w:r>
      <w:r>
        <w:t>i</w:t>
      </w:r>
      <w:r>
        <w:t>) Paragraph (d) applies.</w:t>
      </w:r>
    </w:p>
    <w:p w:rsidR="00873FE2" w:rsidP="005A361E">
      <w:r>
        <w:t xml:space="preserve">      </w:t>
      </w:r>
      <w:r>
        <w:t xml:space="preserve">[ </w:t>
      </w:r>
      <w:r w:rsidR="00C9691E">
        <w:t xml:space="preserve"> </w:t>
      </w:r>
      <w:r>
        <w:t>]</w:t>
      </w:r>
      <w:r>
        <w:t xml:space="preserve"> (ii) Paragraph (d) does not apply and the offeror has completed the individual representations and certifications in the solicitation.</w:t>
      </w:r>
    </w:p>
    <w:p w:rsidR="00873FE2">
      <w:r>
        <w:t xml:space="preserve">  (c)(1) The following represent</w:t>
      </w:r>
      <w:r w:rsidR="008B3BD0">
        <w:t>ations or certifications in SAM</w:t>
      </w:r>
      <w:r>
        <w:t xml:space="preserve"> are applicable to this solicitation as indicated:</w:t>
      </w:r>
    </w:p>
    <w:p w:rsidR="00873FE2">
      <w:r>
        <w:t xml:space="preserve">      (</w:t>
      </w:r>
      <w:r>
        <w:t>i</w:t>
      </w:r>
      <w:r>
        <w:t>) 52.203-2, Certificate of Independent Price Determination. This provision applies to solicitations when a firm-fixed-price contract or fixed-price contract with economic price adjustment is contemplated, unless</w:t>
      </w:r>
      <w:r w:rsidR="00092E67">
        <w:t>—</w:t>
      </w:r>
    </w:p>
    <w:p w:rsidR="00873FE2">
      <w:r>
        <w:t xml:space="preserve">        (A) The acquisition is to be made under the simplified acquisition procedures in Part 13;</w:t>
      </w:r>
    </w:p>
    <w:p w:rsidR="00873FE2">
      <w:r>
        <w:t xml:space="preserve">        (B) The solicitation is a request for technical proposals under two-step sealed bidding procedures; or</w:t>
      </w:r>
    </w:p>
    <w:p w:rsidR="00F17D82" w:rsidRPr="00F17D82" w:rsidP="00F17D82">
      <w:r w:rsidRPr="00F17D82">
        <w:t xml:space="preserve">        (C) The solicitation is for utility services for which rates are set by law or regulation.</w:t>
      </w:r>
    </w:p>
    <w:p w:rsidR="00873FE2" w:rsidP="00F17D82">
      <w:r w:rsidRPr="00F17D82">
        <w:t xml:space="preserve">      (ii)</w:t>
      </w:r>
      <w:r>
        <w:t xml:space="preserve"> 52.203-11, Certification and Disclosure Regarding Payments to Influence Certain Federal Transactions. This provision applies to solicitations expected to exceed $150,000.</w:t>
      </w:r>
    </w:p>
    <w:p w:rsidR="00B26091" w:rsidP="00B26091">
      <w:r>
        <w:t xml:space="preserve">      (iii) 52.203-18, Prohibition on Contracting with Entities that Require Certain Internal Confidentiality Agreements or Statements</w:t>
      </w:r>
      <w:r w:rsidR="00092E67">
        <w:t>—</w:t>
      </w:r>
      <w:r>
        <w:t>Representation. This provision applies to all solicitations.</w:t>
      </w:r>
    </w:p>
    <w:p w:rsidR="00873FE2">
      <w:r>
        <w:t xml:space="preserve">      (iv</w:t>
      </w:r>
      <w:r w:rsidR="00311B9C">
        <w:t>) 52.204-3, Taxpayer Identification. This provision applies to solicitation</w:t>
      </w:r>
      <w:r w:rsidR="006F660D">
        <w:t>s that do not include the provision</w:t>
      </w:r>
      <w:r w:rsidR="00311B9C">
        <w:t xml:space="preserve"> at 52.204-7,</w:t>
      </w:r>
      <w:r w:rsidR="008B3BD0">
        <w:t xml:space="preserve"> System for Award Management</w:t>
      </w:r>
      <w:r w:rsidR="00311B9C">
        <w:t>.</w:t>
      </w:r>
    </w:p>
    <w:p w:rsidR="00873FE2">
      <w:r>
        <w:t xml:space="preserve">      (</w:t>
      </w:r>
      <w:r w:rsidR="00311B9C">
        <w:t>v) 52.204-5, Women-Owned Business (Other Than Small Business). This provision applies to solicitations that</w:t>
      </w:r>
      <w:r w:rsidR="00092E67">
        <w:t>—</w:t>
      </w:r>
    </w:p>
    <w:p w:rsidR="00873FE2">
      <w:r>
        <w:t xml:space="preserve">        (A) Are not set aside for small business concerns;</w:t>
      </w:r>
    </w:p>
    <w:p w:rsidR="00873FE2">
      <w:r>
        <w:t xml:space="preserve">        (B) Exceed the simplified acquisition threshold; and</w:t>
      </w:r>
    </w:p>
    <w:p w:rsidR="00873FE2" w:rsidP="00C329BE">
      <w:r>
        <w:t xml:space="preserve">        (C) Are for contracts that will be performed in the United States or its outlying areas.</w:t>
      </w:r>
    </w:p>
    <w:p w:rsidR="00873FE2" w:rsidP="00C329BE">
      <w:r>
        <w:t xml:space="preserve">      (v</w:t>
      </w:r>
      <w:r w:rsidR="00B26091">
        <w:t>i</w:t>
      </w:r>
      <w:r w:rsidR="001447E6">
        <w:t>) 52.204</w:t>
      </w:r>
      <w:r>
        <w:t>-2</w:t>
      </w:r>
      <w:r w:rsidR="001447E6">
        <w:t>6</w:t>
      </w:r>
      <w:r>
        <w:t xml:space="preserve">, </w:t>
      </w:r>
      <w:r w:rsidR="001447E6">
        <w:t>Covered Telecommunications Equipment or Services</w:t>
      </w:r>
      <w:r w:rsidR="00092E67">
        <w:t>—</w:t>
      </w:r>
      <w:r>
        <w:t>Representati</w:t>
      </w:r>
      <w:r w:rsidR="005B10BC">
        <w:t>on.</w:t>
      </w:r>
      <w:r w:rsidR="004D34C5">
        <w:t xml:space="preserve"> This provision applies to all solicitations.</w:t>
      </w:r>
    </w:p>
    <w:p w:rsidR="001447E6" w:rsidP="00C329BE">
      <w:r>
        <w:t xml:space="preserve">      (vii) 52.209-2, Prohibition on Contracting with Inverted Domestic Corporations</w:t>
      </w:r>
      <w:r w:rsidR="00092E67">
        <w:t>—</w:t>
      </w:r>
      <w:r>
        <w:t>Representation.</w:t>
      </w:r>
    </w:p>
    <w:p w:rsidR="00873FE2" w:rsidP="00C329BE">
      <w:r>
        <w:t xml:space="preserve">      (vi</w:t>
      </w:r>
      <w:r w:rsidR="00B26091">
        <w:t>i</w:t>
      </w:r>
      <w:r w:rsidR="001447E6">
        <w:t>i</w:t>
      </w:r>
      <w:r>
        <w:t>) 52.209-5, Certification Regarding Responsibility Matters. This provision applies to solicitations where the contract value is expected to exceed the simplified acquisition threshold.</w:t>
      </w:r>
    </w:p>
    <w:p w:rsidR="00D37329" w:rsidP="00D37329">
      <w:r>
        <w:t xml:space="preserve">      (ix</w:t>
      </w:r>
      <w:r>
        <w:t>) 52.209-11, Representation by Corporations Regarding Delinquent Tax Liability or a Felony Conviction under any Federal Law. This provision applies to all solicitations.</w:t>
      </w:r>
    </w:p>
    <w:p w:rsidR="00873FE2">
      <w:r>
        <w:t xml:space="preserve">      (</w:t>
      </w:r>
      <w:r w:rsidR="00B26091">
        <w:t>x</w:t>
      </w:r>
      <w:r w:rsidR="00311B9C">
        <w:t>) 52.214-14, Place of Performance</w:t>
      </w:r>
      <w:r w:rsidR="00092E67">
        <w:t>—</w:t>
      </w:r>
      <w:r w:rsidR="00311B9C">
        <w:t>Sealed Bidding. This provision applies to invitations for bids except those in which the place of performance is specified by the Government.</w:t>
      </w:r>
    </w:p>
    <w:p w:rsidR="00873FE2">
      <w:r>
        <w:t xml:space="preserve">      (</w:t>
      </w:r>
      <w:r w:rsidR="00D37329">
        <w:t>x</w:t>
      </w:r>
      <w:r w:rsidR="001447E6">
        <w:t>i</w:t>
      </w:r>
      <w:r w:rsidR="00311B9C">
        <w:t>) 52.215-6, Place of Performance. This provision applies to solicitations unless the place of performance is specified by the Government.</w:t>
      </w:r>
    </w:p>
    <w:p w:rsidR="00873FE2" w:rsidP="003B248B">
      <w:r>
        <w:t xml:space="preserve">      (</w:t>
      </w:r>
      <w:r w:rsidR="00311B9C">
        <w:t>x</w:t>
      </w:r>
      <w:r w:rsidR="00B26091">
        <w:t>i</w:t>
      </w:r>
      <w:r w:rsidR="001447E6">
        <w:t>i</w:t>
      </w:r>
      <w:r w:rsidR="00311B9C">
        <w:t>) 52.219-1, Small Business P</w:t>
      </w:r>
      <w:r w:rsidR="008353E5">
        <w:t xml:space="preserve">rogram Representations (Basic, </w:t>
      </w:r>
      <w:r w:rsidR="00311B9C">
        <w:t>Alternate</w:t>
      </w:r>
      <w:r w:rsidR="008353E5">
        <w:t>s</w:t>
      </w:r>
      <w:r w:rsidR="00311B9C">
        <w:t xml:space="preserve"> I</w:t>
      </w:r>
      <w:r w:rsidR="008353E5">
        <w:t>, and II</w:t>
      </w:r>
      <w:r w:rsidR="00311B9C">
        <w:t xml:space="preserve">). This provision applies to solicitations when the </w:t>
      </w:r>
      <w:r w:rsidR="003B248B">
        <w:t>contract is for supplies to be delivered or services to be performed in the United States or its outlying areas, or when the contracting officer has applied part 19 in accordance with 19.000(b)(1)(ii).</w:t>
      </w:r>
    </w:p>
    <w:p w:rsidR="00873FE2">
      <w:r>
        <w:t xml:space="preserve">        (A) The basic provision applies when the solicitations are issued by other than DoD, NASA, and the Coast Guard.</w:t>
      </w:r>
    </w:p>
    <w:p w:rsidR="00873FE2">
      <w:r>
        <w:t xml:space="preserve">        (B) The provision with its Alternate I </w:t>
      </w:r>
      <w:r>
        <w:t>applies</w:t>
      </w:r>
      <w:r>
        <w:t xml:space="preserve"> to solicitations issued by DoD, NASA, or the Coast Guard.</w:t>
      </w:r>
    </w:p>
    <w:p w:rsidR="008353E5">
      <w:r>
        <w:t xml:space="preserve">        </w:t>
      </w:r>
      <w:r w:rsidRPr="008353E5">
        <w:t>(C) The provision with its Alternate II applies to solicitations that will result in a multiple-award contract with more than one NAICS code assigned.</w:t>
      </w:r>
    </w:p>
    <w:p w:rsidR="00873FE2" w:rsidP="003B248B">
      <w:r>
        <w:t xml:space="preserve">      (x</w:t>
      </w:r>
      <w:r w:rsidR="00D37329">
        <w:t>i</w:t>
      </w:r>
      <w:r w:rsidR="00B26091">
        <w:t>i</w:t>
      </w:r>
      <w:r w:rsidR="001447E6">
        <w:t>i</w:t>
      </w:r>
      <w:r>
        <w:t xml:space="preserve">) 52.219-2, Equal Low Bids. </w:t>
      </w:r>
      <w:r w:rsidR="003B248B">
        <w:t>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rsidR="00873FE2">
      <w:r>
        <w:t xml:space="preserve">      (xi</w:t>
      </w:r>
      <w:r w:rsidR="001447E6">
        <w:t>v</w:t>
      </w:r>
      <w:r>
        <w:t>) 52.222-22, Previous Contracts and Compliance Reports. This provision applies to solicitations that include the clause at 52.222-26, Equal Opportunity.</w:t>
      </w:r>
    </w:p>
    <w:p w:rsidR="00873FE2">
      <w:r>
        <w:t xml:space="preserve">      (x</w:t>
      </w:r>
      <w:r w:rsidR="00B26091">
        <w:t>v</w:t>
      </w:r>
      <w:r w:rsidR="00311B9C">
        <w:t>) 52.222-25, Affirmative Action Compliance. This provision applies to solicitations, other than those for construction, when the solicitation includes the clause at 52.222-26, Equal Opportunity.</w:t>
      </w:r>
    </w:p>
    <w:p w:rsidR="00873FE2">
      <w:r>
        <w:t xml:space="preserve">      (xv</w:t>
      </w:r>
      <w:r w:rsidR="001447E6">
        <w:t>i</w:t>
      </w:r>
      <w:r w:rsidR="00311B9C">
        <w:t xml:space="preserve">) 52.222-38, Compliance with Veterans' Employment Reporting Requirements. This provision applies to solicitations when it is anticipated the contract award will exceed the simplified acquisition threshold and the contract is not for acquisition of commercial </w:t>
      </w:r>
      <w:r w:rsidR="00CE6E92">
        <w:t>products or commercial services</w:t>
      </w:r>
      <w:r w:rsidR="00311B9C">
        <w:t>.</w:t>
      </w:r>
    </w:p>
    <w:p w:rsidR="00873FE2">
      <w:r>
        <w:t xml:space="preserve">      (x</w:t>
      </w:r>
      <w:r w:rsidR="00311B9C">
        <w:t>v</w:t>
      </w:r>
      <w:r w:rsidR="00B26091">
        <w:t>i</w:t>
      </w:r>
      <w:r w:rsidR="001447E6">
        <w:t>i</w:t>
      </w:r>
      <w:r w:rsidR="00311B9C">
        <w:t xml:space="preserve">) 52.223-1, Biobased Product Certification. This provision applies to solicitations that require the delivery or specify the use of </w:t>
      </w:r>
      <w:r w:rsidR="004C4BB7">
        <w:t xml:space="preserve">biobased products in </w:t>
      </w:r>
      <w:r w:rsidR="00311B9C">
        <w:t xml:space="preserve">USDA-designated </w:t>
      </w:r>
      <w:r w:rsidR="004C4BB7">
        <w:t>product categories</w:t>
      </w:r>
      <w:r w:rsidR="00311B9C">
        <w:t xml:space="preserve">; or include the clause at 52.223-2, </w:t>
      </w:r>
      <w:r w:rsidR="004C4BB7">
        <w:t>Reporting of</w:t>
      </w:r>
      <w:r w:rsidR="00311B9C">
        <w:t xml:space="preserve"> Biobased Products Under Service and Construction Contracts.</w:t>
      </w:r>
    </w:p>
    <w:p w:rsidR="00873FE2">
      <w:r>
        <w:t xml:space="preserve">      (xv</w:t>
      </w:r>
      <w:r w:rsidR="00B26091">
        <w:t>i</w:t>
      </w:r>
      <w:r w:rsidR="0086672F">
        <w:t>i</w:t>
      </w:r>
      <w:r w:rsidR="001447E6">
        <w:t>i</w:t>
      </w:r>
      <w:r>
        <w:t>) 52.223-4, Recovered Material Certification. This provision applies to solicitations that are for, or specify the use of, EPA-designated items.</w:t>
      </w:r>
    </w:p>
    <w:p w:rsidR="00FB3979" w:rsidP="00FB3979">
      <w:r>
        <w:t xml:space="preserve">      (xix</w:t>
      </w:r>
      <w:r>
        <w:t>) 52.223-22, Public Disclosure of Greenhouse Gas Emissions and Reduction Goals</w:t>
      </w:r>
      <w:r w:rsidR="00092E67">
        <w:t>—</w:t>
      </w:r>
      <w:r>
        <w:t>Representation. This provision applies to solicitations that include the clause at 52.204-7.</w:t>
      </w:r>
    </w:p>
    <w:p w:rsidR="00C3579C" w:rsidP="00A56F88">
      <w:r>
        <w:t xml:space="preserve">      (x</w:t>
      </w:r>
      <w:r w:rsidR="00FB3979">
        <w:t>x</w:t>
      </w:r>
      <w:r w:rsidR="00311B9C">
        <w:t xml:space="preserve">) </w:t>
      </w:r>
      <w:r w:rsidR="00A56F88">
        <w:t>52.225-2, Buy American Certificate. This provision applies to solicitations containing the clause at 52.225-1.</w:t>
      </w:r>
    </w:p>
    <w:p w:rsidR="00873FE2" w:rsidRPr="00C3579C" w:rsidP="00A56F88">
      <w:r>
        <w:t xml:space="preserve">      </w:t>
      </w:r>
      <w:r w:rsidR="00FB3979">
        <w:t>(x</w:t>
      </w:r>
      <w:r w:rsidR="0086672F">
        <w:t>x</w:t>
      </w:r>
      <w:r w:rsidR="001447E6">
        <w:t>i</w:t>
      </w:r>
      <w:r w:rsidRPr="00C3579C" w:rsidR="00C3579C">
        <w:t xml:space="preserve">) </w:t>
      </w:r>
      <w:r w:rsidR="00A56F88">
        <w:t>52.225-4, Buy American</w:t>
      </w:r>
      <w:r w:rsidR="00092E67">
        <w:t>—</w:t>
      </w:r>
      <w:r w:rsidR="00A56F88">
        <w:t>Free Trade Agreements</w:t>
      </w:r>
      <w:r w:rsidR="00092E67">
        <w:t>—</w:t>
      </w:r>
      <w:r w:rsidR="00A56F88">
        <w:t>Israeli Trade Act Certificate. (Basic, Alternates II and III.) This provision applies to solicitations containing the clause at 52.225-3.</w:t>
      </w:r>
    </w:p>
    <w:p w:rsidR="00873FE2" w:rsidP="005A361E">
      <w:r>
        <w:t xml:space="preserve">        (A) If the acquisition value is less than $</w:t>
      </w:r>
      <w:r w:rsidR="00BB782F">
        <w:t>50</w:t>
      </w:r>
      <w:r>
        <w:t>,000, the basic provision applies.</w:t>
      </w:r>
    </w:p>
    <w:p w:rsidR="00873FE2" w:rsidRPr="00C0617B" w:rsidP="00F17D82">
      <w:pPr>
        <w:rPr>
          <w:rFonts w:cstheme="minorHAnsi"/>
        </w:rPr>
      </w:pPr>
      <w:r w:rsidRPr="00C0617B">
        <w:rPr>
          <w:rFonts w:cstheme="minorHAnsi"/>
        </w:rPr>
        <w:t xml:space="preserve">        (B) If the acquisition value is $</w:t>
      </w:r>
      <w:r w:rsidRPr="00C0617B" w:rsidR="00BB782F">
        <w:rPr>
          <w:rFonts w:cstheme="minorHAnsi"/>
        </w:rPr>
        <w:t>50</w:t>
      </w:r>
      <w:r w:rsidRPr="00C0617B">
        <w:rPr>
          <w:rFonts w:cstheme="minorHAnsi"/>
        </w:rPr>
        <w:t>,000 or more but is less than $</w:t>
      </w:r>
      <w:r w:rsidRPr="00C0617B" w:rsidR="00C0617B">
        <w:rPr>
          <w:rFonts w:cstheme="minorHAnsi"/>
        </w:rPr>
        <w:t>100,000</w:t>
      </w:r>
      <w:r w:rsidRPr="00C0617B">
        <w:rPr>
          <w:rFonts w:cstheme="minorHAnsi"/>
        </w:rPr>
        <w:t>, the provision with its Alternate I</w:t>
      </w:r>
      <w:r w:rsidRPr="00C0617B" w:rsidR="00BB782F">
        <w:rPr>
          <w:rFonts w:cstheme="minorHAnsi"/>
        </w:rPr>
        <w:t>I</w:t>
      </w:r>
      <w:r w:rsidRPr="00C0617B">
        <w:rPr>
          <w:rFonts w:cstheme="minorHAnsi"/>
        </w:rPr>
        <w:t xml:space="preserve"> applies.</w:t>
      </w:r>
    </w:p>
    <w:p w:rsidR="00873FE2" w:rsidRPr="00C0617B" w:rsidP="00F17D82">
      <w:pPr>
        <w:rPr>
          <w:rFonts w:cstheme="minorHAnsi"/>
        </w:rPr>
      </w:pPr>
      <w:r w:rsidRPr="00C0617B">
        <w:rPr>
          <w:rFonts w:cstheme="minorHAnsi"/>
        </w:rPr>
        <w:t xml:space="preserve">        (C) If the acquisition value is $</w:t>
      </w:r>
      <w:r w:rsidRPr="00C0617B" w:rsidR="00C0617B">
        <w:rPr>
          <w:rFonts w:cstheme="minorHAnsi"/>
        </w:rPr>
        <w:t>100,000</w:t>
      </w:r>
      <w:r w:rsidRPr="00C0617B">
        <w:rPr>
          <w:rFonts w:cstheme="minorHAnsi"/>
        </w:rPr>
        <w:t xml:space="preserve"> or more but is less than </w:t>
      </w:r>
      <w:r w:rsidRPr="00C0617B" w:rsidR="00C956BE">
        <w:rPr>
          <w:rFonts w:cstheme="minorHAnsi"/>
        </w:rPr>
        <w:t>$</w:t>
      </w:r>
      <w:r w:rsidRPr="00C0617B" w:rsidR="00C0617B">
        <w:rPr>
          <w:rFonts w:cstheme="minorHAnsi"/>
        </w:rPr>
        <w:t>102,280</w:t>
      </w:r>
      <w:r w:rsidRPr="00C0617B">
        <w:rPr>
          <w:rFonts w:cstheme="minorHAnsi"/>
        </w:rPr>
        <w:t>, the provision with its Alternate II</w:t>
      </w:r>
      <w:r w:rsidRPr="00C0617B" w:rsidR="00BB782F">
        <w:rPr>
          <w:rFonts w:cstheme="minorHAnsi"/>
        </w:rPr>
        <w:t>I</w:t>
      </w:r>
      <w:r w:rsidRPr="00C0617B">
        <w:rPr>
          <w:rFonts w:cstheme="minorHAnsi"/>
        </w:rPr>
        <w:t xml:space="preserve"> applies.</w:t>
      </w:r>
    </w:p>
    <w:p w:rsidR="00873FE2" w:rsidP="00F17D82">
      <w:r>
        <w:t xml:space="preserve">      (x</w:t>
      </w:r>
      <w:r w:rsidR="00D37329">
        <w:t>x</w:t>
      </w:r>
      <w:r w:rsidR="001447E6">
        <w:t>i</w:t>
      </w:r>
      <w:r w:rsidR="00B26091">
        <w:t>i</w:t>
      </w:r>
      <w:r w:rsidR="00311B9C">
        <w:t>) 52.225-6, Trade Agreements Certificate. This provision applies to solicitations containing the clause at 52.225-5.</w:t>
      </w:r>
    </w:p>
    <w:p w:rsidR="00873FE2">
      <w:r>
        <w:t xml:space="preserve">      (x</w:t>
      </w:r>
      <w:r w:rsidR="00311B9C">
        <w:t>x</w:t>
      </w:r>
      <w:r w:rsidR="0086672F">
        <w:t>i</w:t>
      </w:r>
      <w:r w:rsidR="001447E6">
        <w:t>i</w:t>
      </w:r>
      <w:r w:rsidR="00FB3979">
        <w:t>i</w:t>
      </w:r>
      <w:r w:rsidR="00311B9C">
        <w:t>) 52.225-20, Prohibition on Conducting Restricted Business Operations in Sudan</w:t>
      </w:r>
      <w:r w:rsidR="00092E67">
        <w:t>—</w:t>
      </w:r>
      <w:r w:rsidR="00311B9C">
        <w:t>Certification. This provision applies to all solicitations.</w:t>
      </w:r>
    </w:p>
    <w:p w:rsidR="00873FE2">
      <w:r>
        <w:t xml:space="preserve">      (xxi</w:t>
      </w:r>
      <w:r w:rsidR="001447E6">
        <w:t>v</w:t>
      </w:r>
      <w:r w:rsidR="00311B9C">
        <w:t xml:space="preserve">) 52.225-25, Prohibition on Contracting with Entities Engaging in </w:t>
      </w:r>
      <w:r w:rsidR="00732CAF">
        <w:t>Certain Activities or Transactions</w:t>
      </w:r>
      <w:r w:rsidR="00311B9C">
        <w:t xml:space="preserve"> Relating to Iran</w:t>
      </w:r>
      <w:r w:rsidR="00261028">
        <w:t>-</w:t>
      </w:r>
      <w:r w:rsidR="00311B9C">
        <w:t>Representation and Certification</w:t>
      </w:r>
      <w:r w:rsidR="00732CAF">
        <w:t>s</w:t>
      </w:r>
      <w:r w:rsidR="00311B9C">
        <w:t>. This provision applies to all solicitations.</w:t>
      </w:r>
    </w:p>
    <w:p w:rsidR="00873FE2">
      <w:r>
        <w:t xml:space="preserve">      (xx</w:t>
      </w:r>
      <w:r w:rsidR="00FB3979">
        <w:t>v</w:t>
      </w:r>
      <w:r w:rsidR="00311B9C">
        <w:t>) 52.226-2, Historically Black College or University and Minority Institution Representation. This provision applies to</w:t>
      </w:r>
      <w:r w:rsidR="00423B84">
        <w:t xml:space="preserve"> solicitations for research, studies, supplies, or services of the type normally acquired from higher educational institutions.</w:t>
      </w:r>
    </w:p>
    <w:p w:rsidR="00873FE2">
      <w:r>
        <w:t xml:space="preserve">        (A) Solicitations for research, studies, supplies, or services of the type normally acquired from higher educational institutions; and</w:t>
      </w:r>
    </w:p>
    <w:p w:rsidR="00873FE2">
      <w:r>
        <w:t xml:space="preserve">        (B) For DoD, NASA, and Coast Guard acquisitions, solicitations that contain the clause at 52.219-23, Notice of Price Evaluation Adjustment for Small Disadvantaged Business Concerns.</w:t>
      </w:r>
    </w:p>
    <w:p w:rsidR="00873FE2">
      <w:r>
        <w:t xml:space="preserve">    (2) The following </w:t>
      </w:r>
      <w:r w:rsidRPr="00093292" w:rsidR="00093292">
        <w:t>representations or certifications</w:t>
      </w:r>
      <w:r>
        <w:t xml:space="preserve"> are applicable as indicated by the Contracting Officer:</w:t>
      </w:r>
    </w:p>
    <w:p w:rsidR="00653511">
      <w:r>
        <w:t xml:space="preserve">      [</w:t>
      </w:r>
      <w:r>
        <w:t>X</w:t>
      </w:r>
      <w:r>
        <w:t>]</w:t>
      </w:r>
      <w:r w:rsidR="00261028">
        <w:t xml:space="preserve"> </w:t>
      </w:r>
      <w:r>
        <w:t>(</w:t>
      </w:r>
      <w:r>
        <w:t>i</w:t>
      </w:r>
      <w:r>
        <w:t>) 52.204-17, Ownership or Control of Offeror.</w:t>
      </w:r>
    </w:p>
    <w:p w:rsidR="00315392">
      <w:r>
        <w:t xml:space="preserve">      [</w:t>
      </w:r>
      <w:r>
        <w:t>X</w:t>
      </w:r>
      <w:r>
        <w:t>]</w:t>
      </w:r>
      <w:r w:rsidR="00261028">
        <w:t xml:space="preserve"> </w:t>
      </w:r>
      <w:r w:rsidRPr="00315392">
        <w:t>(ii) 52.204-20, Predecessor of Offeror.</w:t>
      </w:r>
    </w:p>
    <w:p w:rsidR="00873FE2">
      <w:r>
        <w:t xml:space="preserve">      [</w:t>
      </w:r>
      <w:r w:rsidR="00CD4301">
        <w:t>]</w:t>
      </w:r>
      <w:r w:rsidR="00261028">
        <w:t xml:space="preserve"> </w:t>
      </w:r>
      <w:r w:rsidR="00CD4301">
        <w:t>(</w:t>
      </w:r>
      <w:r w:rsidR="00653511">
        <w:t>i</w:t>
      </w:r>
      <w:r>
        <w:t>i</w:t>
      </w:r>
      <w:r w:rsidR="00315392">
        <w:t>i</w:t>
      </w:r>
      <w:r>
        <w:t>) 52.222-18, Certification Regarding Knowledge of Child Labor for Listed End Products.</w:t>
      </w:r>
    </w:p>
    <w:p w:rsidR="00A56F88" w:rsidP="00A56F88">
      <w:r>
        <w:t xml:space="preserve">      [</w:t>
      </w:r>
      <w:r w:rsidR="00CD4301">
        <w:t>]</w:t>
      </w:r>
      <w:r w:rsidR="00261028">
        <w:t xml:space="preserve"> </w:t>
      </w:r>
      <w:r w:rsidR="00CD4301">
        <w:t>(</w:t>
      </w:r>
      <w:r w:rsidR="00315392">
        <w:t>iv</w:t>
      </w:r>
      <w:r>
        <w:t xml:space="preserve">) </w:t>
      </w:r>
      <w:r>
        <w:t>52.222-48, Exemption from Application of the Service Contract Labor Standards to Contracts for Maintenance, Calibration, or Repair of Certain Equipment</w:t>
      </w:r>
      <w:r w:rsidR="000477E4">
        <w:t>—</w:t>
      </w:r>
      <w:r>
        <w:t>Certification.</w:t>
      </w:r>
    </w:p>
    <w:p w:rsidR="00A56F88" w:rsidP="00A56F88">
      <w:r>
        <w:t xml:space="preserve">      [</w:t>
      </w:r>
      <w:r w:rsidR="00315392">
        <w:t>]</w:t>
      </w:r>
      <w:r w:rsidR="00261028">
        <w:t xml:space="preserve"> </w:t>
      </w:r>
      <w:r w:rsidR="00315392">
        <w:t>(v</w:t>
      </w:r>
      <w:r>
        <w:t xml:space="preserve">) </w:t>
      </w:r>
      <w:r>
        <w:t>52.222-52, Exemption from Application of the Service Contract Labor Standards to Contracts for Certain Services</w:t>
      </w:r>
      <w:r w:rsidR="000477E4">
        <w:t>—</w:t>
      </w:r>
      <w:r>
        <w:t>Certification.</w:t>
      </w:r>
    </w:p>
    <w:p w:rsidR="00873FE2">
      <w:r>
        <w:t xml:space="preserve">      [</w:t>
      </w:r>
      <w:r w:rsidR="00CD4301">
        <w:t>]</w:t>
      </w:r>
      <w:r w:rsidR="00261028">
        <w:t xml:space="preserve"> </w:t>
      </w:r>
      <w:r w:rsidR="00CD4301">
        <w:t>(v</w:t>
      </w:r>
      <w:r w:rsidR="00653511">
        <w:t>i</w:t>
      </w:r>
      <w:r>
        <w:t>) 52.227-6, Royalty Information.</w:t>
      </w:r>
    </w:p>
    <w:p w:rsidR="00873FE2">
      <w:r>
        <w:t xml:space="preserve">        [</w:t>
      </w:r>
      <w:r>
        <w:t>]</w:t>
      </w:r>
      <w:r w:rsidR="00261028">
        <w:t xml:space="preserve"> </w:t>
      </w:r>
      <w:r>
        <w:t>(A) Basic.</w:t>
      </w:r>
    </w:p>
    <w:p w:rsidR="00873FE2">
      <w:r>
        <w:t xml:space="preserve">        [</w:t>
      </w:r>
      <w:r>
        <w:t>]</w:t>
      </w:r>
      <w:r w:rsidR="00261028">
        <w:t xml:space="preserve"> </w:t>
      </w:r>
      <w:r>
        <w:t>(B) Alternate I.</w:t>
      </w:r>
    </w:p>
    <w:p w:rsidR="00873FE2">
      <w:r>
        <w:t xml:space="preserve">      [</w:t>
      </w:r>
      <w:r w:rsidR="00CD4301">
        <w:t>]</w:t>
      </w:r>
      <w:r w:rsidR="00261028">
        <w:t xml:space="preserve"> </w:t>
      </w:r>
      <w:r w:rsidR="00CD4301">
        <w:t>(vi</w:t>
      </w:r>
      <w:r w:rsidR="00653511">
        <w:t>i</w:t>
      </w:r>
      <w:r>
        <w:t>) 52.227-15, Representation of Limited Rights Data and Restricted Computer Software.</w:t>
      </w:r>
    </w:p>
    <w:p w:rsidR="001022F1" w:rsidP="00F61169">
      <w:r>
        <w:t xml:space="preserve">  (d)</w:t>
      </w:r>
      <w:r w:rsidRPr="00833801" w:rsidR="00833801">
        <w:t xml:space="preserve"> </w:t>
      </w:r>
      <w:r w:rsidR="00833801">
        <w:t xml:space="preserve">The Offeror has completed the annual representations and certifications electronically in SAM accessed through </w:t>
      </w:r>
      <w:r>
        <w:fldChar w:fldCharType="begin"/>
      </w:r>
      <w:r>
        <w:instrText xml:space="preserve"> HYPERLINK "https://www.sam.gov" </w:instrText>
      </w:r>
      <w:r>
        <w:fldChar w:fldCharType="separate"/>
      </w:r>
      <w:r w:rsidRPr="00F34B5C" w:rsidR="00833801">
        <w:rPr>
          <w:rStyle w:val="Hyperlink"/>
        </w:rPr>
        <w:t>https://www.sam.gov</w:t>
      </w:r>
      <w:r>
        <w:fldChar w:fldCharType="end"/>
      </w:r>
      <w:r w:rsidR="00833801">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833801" w:rsidR="00833801">
        <w:rPr>
          <w:i/>
        </w:rPr>
        <w:t>offeror to insert changes, identifying change by clause number, title, date</w:t>
      </w:r>
      <w:r w:rsidR="00833801">
        <w:t>]. These amended representation(s) and/or certification(s) are also incorporated in this offer and are current, accurate, and complete as of the date of this offer</w:t>
      </w:r>
      <w:r w:rsidR="008B3BD0">
        <w:t>.</w:t>
      </w:r>
    </w:p>
    <w:tbl>
      <w:tblPr>
        <w:tblStyle w:val="TableGrid"/>
        <w:tblW w:w="0" w:type="auto"/>
        <w:tblInd w:w="378" w:type="dxa"/>
        <w:tblLook w:val="04A0"/>
      </w:tblPr>
      <w:tblGrid>
        <w:gridCol w:w="1620"/>
        <w:gridCol w:w="2160"/>
        <w:gridCol w:w="2160"/>
        <w:gridCol w:w="2520"/>
      </w:tblGrid>
      <w:tr w:rsidTr="001022F1">
        <w:tblPrEx>
          <w:tblW w:w="0" w:type="auto"/>
          <w:tblInd w:w="378" w:type="dxa"/>
          <w:tblLook w:val="04A0"/>
        </w:tblPrEx>
        <w:tc>
          <w:tcPr>
            <w:tcW w:w="1620" w:type="dxa"/>
          </w:tcPr>
          <w:p w:rsidR="001022F1" w:rsidP="001022F1">
            <w:pPr>
              <w:pStyle w:val="NoSpacing"/>
              <w:jc w:val="center"/>
            </w:pPr>
            <w:r>
              <w:t>FAR Clause</w:t>
            </w:r>
            <w:r w:rsidR="00124035">
              <w:t xml:space="preserve"> #</w:t>
            </w:r>
          </w:p>
        </w:tc>
        <w:tc>
          <w:tcPr>
            <w:tcW w:w="2160" w:type="dxa"/>
          </w:tcPr>
          <w:p w:rsidR="001022F1" w:rsidP="001022F1">
            <w:pPr>
              <w:pStyle w:val="NoSpacing"/>
              <w:jc w:val="center"/>
            </w:pPr>
            <w:r>
              <w:t>Title</w:t>
            </w:r>
          </w:p>
        </w:tc>
        <w:tc>
          <w:tcPr>
            <w:tcW w:w="2160" w:type="dxa"/>
          </w:tcPr>
          <w:p w:rsidR="001022F1" w:rsidP="001022F1">
            <w:pPr>
              <w:pStyle w:val="NoSpacing"/>
              <w:jc w:val="center"/>
            </w:pPr>
            <w:r>
              <w:t>Date</w:t>
            </w:r>
          </w:p>
        </w:tc>
        <w:tc>
          <w:tcPr>
            <w:tcW w:w="2520" w:type="dxa"/>
          </w:tcPr>
          <w:p w:rsidR="001022F1" w:rsidP="001022F1">
            <w:pPr>
              <w:pStyle w:val="NoSpacing"/>
              <w:jc w:val="center"/>
            </w:pPr>
            <w:r>
              <w:t>Change</w:t>
            </w:r>
          </w:p>
        </w:tc>
      </w:tr>
      <w:tr w:rsidTr="001022F1">
        <w:tblPrEx>
          <w:tblW w:w="0" w:type="auto"/>
          <w:tblInd w:w="378" w:type="dxa"/>
          <w:tblLook w:val="04A0"/>
        </w:tblPrEx>
        <w:tc>
          <w:tcPr>
            <w:tcW w:w="1620" w:type="dxa"/>
          </w:tcPr>
          <w:p w:rsidR="001022F1">
            <w:pPr>
              <w:pStyle w:val="NoSpacing"/>
            </w:pPr>
          </w:p>
        </w:tc>
        <w:tc>
          <w:tcPr>
            <w:tcW w:w="2160" w:type="dxa"/>
          </w:tcPr>
          <w:p w:rsidR="001022F1">
            <w:pPr>
              <w:pStyle w:val="NoSpacing"/>
            </w:pPr>
          </w:p>
        </w:tc>
        <w:tc>
          <w:tcPr>
            <w:tcW w:w="2160" w:type="dxa"/>
          </w:tcPr>
          <w:p w:rsidR="001022F1">
            <w:pPr>
              <w:pStyle w:val="NoSpacing"/>
            </w:pPr>
          </w:p>
        </w:tc>
        <w:tc>
          <w:tcPr>
            <w:tcW w:w="2520" w:type="dxa"/>
          </w:tcPr>
          <w:p w:rsidR="001022F1">
            <w:pPr>
              <w:pStyle w:val="NoSpacing"/>
            </w:pPr>
          </w:p>
        </w:tc>
      </w:tr>
    </w:tbl>
    <w:p w:rsidR="00873FE2">
      <w:r>
        <w:t xml:space="preserve">  Any changes provided by the offeror are applicable to this solicitation only, and do not result in an update to the representations a</w:t>
      </w:r>
      <w:r w:rsidR="00C32783">
        <w:t>nd certifications posted on SAM</w:t>
      </w:r>
      <w:r>
        <w:t>.</w:t>
      </w:r>
    </w:p>
    <w:p w:rsidR="00873FE2" w:rsidP="00311B9C">
      <w:pPr>
        <w:jc w:val="center"/>
      </w:pPr>
      <w:r>
        <w:t>(End of Provision)</w:t>
      </w:r>
    </w:p>
    <w:p w:rsidR="0066414F" w:rsidRPr="0066414F" w:rsidP="0066414F">
      <w:pPr>
        <w:pStyle w:val="Heading2"/>
      </w:pPr>
      <w:bookmarkStart w:id="59" w:name="_Toc256000023"/>
      <w:r>
        <w:t>3.2</w:t>
      </w:r>
      <w:r>
        <w:t xml:space="preserve"> </w:t>
      </w:r>
      <w:r w:rsidR="00DB1158">
        <w:t xml:space="preserve"> </w:t>
      </w:r>
      <w:r>
        <w:t>52.204-24</w:t>
      </w:r>
      <w:r>
        <w:t xml:space="preserve"> </w:t>
      </w:r>
      <w:r>
        <w:t>REPRESENTATION REGARDING CERTAIN TELECOMMUNICATIONS AND VIDEO SURVEILLANCE SERVICES OR EQUIPMENT</w:t>
      </w:r>
      <w:r>
        <w:t xml:space="preserve"> (</w:t>
      </w:r>
      <w:r>
        <w:t>NOV 2021</w:t>
      </w:r>
      <w:r>
        <w:t>)</w:t>
      </w:r>
      <w:bookmarkEnd w:id="59"/>
    </w:p>
    <w:p w:rsidR="00AF7EB9" w:rsidP="006D1046">
      <w:r>
        <w:t xml:space="preserve">  </w:t>
      </w:r>
      <w:r w:rsidRPr="00B6300F" w:rsidR="00B6300F">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w:t>
      </w:r>
      <w:r w:rsidR="00A2098E">
        <w:t>Products and Commercial Services</w:t>
      </w:r>
      <w:r w:rsidRPr="00B6300F" w:rsid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rsidR="006875C7" w:rsidP="006D1046">
      <w:r>
        <w:t xml:space="preserve">  </w:t>
      </w:r>
      <w:r w:rsidRPr="00136E45" w:rsidR="00136E45">
        <w:t xml:space="preserve">(a) </w:t>
      </w:r>
      <w:r w:rsidRPr="006D1046" w:rsidR="00136E45">
        <w:rPr>
          <w:i/>
        </w:rPr>
        <w:t>Definitions</w:t>
      </w:r>
      <w:r w:rsidRPr="00136E45" w:rsidR="00136E45">
        <w:t>. As used in this provision</w:t>
      </w:r>
      <w:r w:rsidR="00591C29">
        <w:t>—</w:t>
      </w:r>
    </w:p>
    <w:p w:rsidR="00AF7EB9" w:rsidP="006D1046">
      <w:r>
        <w:rPr>
          <w:i/>
        </w:rPr>
        <w:t xml:space="preserve">  </w:t>
      </w:r>
      <w:r w:rsidRPr="006D1046" w:rsidR="00136E45">
        <w:rPr>
          <w:i/>
        </w:rPr>
        <w:t xml:space="preserve">Backhaul, covered telecommunications equipment or services, critical technology, interconnection arrangements, reasonable inquiry, roaming, </w:t>
      </w:r>
      <w:r w:rsidRPr="00C075D3" w:rsidR="00136E45">
        <w:t>and</w:t>
      </w:r>
      <w:r w:rsidRPr="006D1046" w:rsidR="00136E45">
        <w:rPr>
          <w:i/>
        </w:rPr>
        <w:t xml:space="preserve"> substantial or essential component</w:t>
      </w:r>
      <w:r w:rsidRPr="00136E45" w:rsidR="00136E45">
        <w:t xml:space="preserve"> have the meanings provided in the clause 52.204–25, Prohibition on Contracting for Certain Telecommunications and Video Surveillance Services or Equipment.</w:t>
      </w:r>
    </w:p>
    <w:p w:rsidR="00AF7EB9" w:rsidP="006D1046">
      <w:r>
        <w:t xml:space="preserve">  </w:t>
      </w:r>
      <w:r w:rsidRPr="00136E45" w:rsidR="00136E45">
        <w:t xml:space="preserve">(b) </w:t>
      </w:r>
      <w:r w:rsidRPr="006875C7" w:rsidR="00136E45">
        <w:rPr>
          <w:i/>
        </w:rPr>
        <w:t>Prohibition</w:t>
      </w:r>
      <w:r w:rsidRPr="00136E45" w:rsid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hibition shall be construed to—</w:t>
      </w:r>
    </w:p>
    <w:p w:rsidR="00AF7EB9" w:rsidP="006D1046">
      <w:r>
        <w:t xml:space="preserve"> </w:t>
      </w:r>
      <w:r w:rsidR="006D1046">
        <w:t xml:space="preserve">  </w:t>
      </w:r>
      <w:r>
        <w:t xml:space="preserve">   </w:t>
      </w:r>
      <w:r w:rsidRPr="00136E45" w:rsidR="00136E45">
        <w:t>(i) Prohibit the head of an executive agency from procuring with an entity to provide a service that connects to the facilities of a third-party, such as backhaul, roaming, or i</w:t>
      </w:r>
      <w:r>
        <w:t>nterconnection arrangements; or</w:t>
      </w:r>
    </w:p>
    <w:p w:rsidR="00AF7EB9" w:rsidP="006D1046">
      <w:r>
        <w:t xml:space="preserve"> </w:t>
      </w:r>
      <w:r w:rsidR="006D1046">
        <w:t xml:space="preserve">  </w:t>
      </w:r>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t xml:space="preserve">  </w:t>
      </w:r>
      <w:r w:rsidRPr="00136E45" w:rsidR="00136E45">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AF7EB9" w:rsidP="006D1046">
      <w:r>
        <w:t xml:space="preserve">      </w:t>
      </w:r>
      <w:r w:rsidRPr="00136E45" w:rsidR="00136E45">
        <w:t>(i) Prohibit the head of an executive agency from procuring with an entity to provide a service that connects to the facilities of a third-party, such as backhaul, roaming, or interconnection arrangements; or</w:t>
      </w:r>
    </w:p>
    <w:p w:rsidR="00AF7EB9" w:rsidP="006D1046">
      <w:r>
        <w:t xml:space="preserve">      </w:t>
      </w:r>
      <w:r w:rsidRPr="00136E45" w:rsidR="00136E45">
        <w:t>(ii) Cover telecommunications equipment that cannot route or redirect user data traffic or cannot permit visibility into any user data or packets that such equipment transmits or otherwise handles.</w:t>
      </w:r>
    </w:p>
    <w:p w:rsidR="00AF7EB9" w:rsidP="006D1046">
      <w:r>
        <w:t xml:space="preserve">  </w:t>
      </w:r>
      <w:r w:rsidRPr="00136E45" w:rsidR="00136E45">
        <w:t xml:space="preserve">(c) </w:t>
      </w:r>
      <w:r w:rsidRPr="006875C7" w:rsidR="00136E45">
        <w:rPr>
          <w:i/>
        </w:rPr>
        <w:t>Procedures</w:t>
      </w:r>
      <w:r w:rsidRPr="00136E45" w:rsidR="00136E45">
        <w:t>. The Offeror shall review the list of excluded parties in the System for A</w:t>
      </w:r>
      <w:r>
        <w:t>ward Management (SAM) (</w:t>
      </w:r>
      <w:r>
        <w:fldChar w:fldCharType="begin"/>
      </w:r>
      <w:r>
        <w:instrText xml:space="preserve"> HYPERLINK "https://www.sam.gov" </w:instrText>
      </w:r>
      <w:r>
        <w:fldChar w:fldCharType="separate"/>
      </w:r>
      <w:r w:rsidRPr="006875C7">
        <w:rPr>
          <w:rStyle w:val="Hyperlink"/>
        </w:rPr>
        <w:t>https://</w:t>
      </w:r>
      <w:r w:rsidRPr="006875C7" w:rsidR="00136E45">
        <w:rPr>
          <w:rStyle w:val="Hyperlink"/>
        </w:rPr>
        <w:t>www.sam.gov</w:t>
      </w:r>
      <w:r>
        <w:fldChar w:fldCharType="end"/>
      </w:r>
      <w:r w:rsidRPr="00136E45" w:rsidR="00136E45">
        <w:t>) for entities excluded from</w:t>
      </w:r>
      <w:r w:rsidR="00136E45">
        <w:t xml:space="preserve"> receiving federal awards for “</w:t>
      </w:r>
      <w:r w:rsidRPr="00136E45" w:rsidR="00136E45">
        <w:t>covered telecommunications equipment or services.</w:t>
      </w:r>
      <w:r>
        <w:t>”</w:t>
      </w:r>
    </w:p>
    <w:p w:rsidR="00AF7EB9" w:rsidP="006D1046">
      <w:r>
        <w:t xml:space="preserve">  </w:t>
      </w:r>
      <w:r w:rsidRPr="00136E45" w:rsidR="00136E45">
        <w:t xml:space="preserve">(d) </w:t>
      </w:r>
      <w:r w:rsidRPr="006875C7" w:rsidR="00136E45">
        <w:rPr>
          <w:i/>
        </w:rPr>
        <w:t>Representations</w:t>
      </w:r>
      <w:r w:rsidRPr="00136E45" w:rsidR="00136E45">
        <w:t>. The Offeror repre</w:t>
      </w:r>
      <w:r>
        <w:t>sents that—</w:t>
      </w:r>
    </w:p>
    <w:p w:rsidR="00AF7EB9" w:rsidP="006D1046">
      <w:r>
        <w:t xml:space="preserve">    </w:t>
      </w:r>
      <w:r w:rsidRPr="00136E45" w:rsidR="00136E45">
        <w:t>(1) It [</w:t>
      </w:r>
      <w:r>
        <w:t xml:space="preserve"> </w:t>
      </w:r>
      <w:r w:rsidRPr="00136E45" w:rsidR="00136E45">
        <w:t>] will, [</w:t>
      </w:r>
      <w:r>
        <w:t xml:space="preserve"> </w:t>
      </w:r>
      <w:r w:rsidRPr="00136E45" w:rsid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rsidR="00136E45">
        <w:t>ction if the Offeror responds “</w:t>
      </w:r>
      <w:r w:rsidRPr="00136E45" w:rsidR="00136E45">
        <w:t>will’’ in paragraph (d)(1) of this section; and</w:t>
      </w:r>
    </w:p>
    <w:p w:rsidR="00AF7EB9" w:rsidP="006D1046">
      <w:r>
        <w:t xml:space="preserve">    </w:t>
      </w:r>
      <w:r w:rsidRPr="00136E45" w:rsidR="00136E45">
        <w:t>(2) After conducting a reasonable inquiry, for purposes of this representation, the Offeror represents that—</w:t>
      </w:r>
    </w:p>
    <w:p w:rsidR="00AF7EB9" w:rsidP="006D1046">
      <w:r>
        <w:t xml:space="preserve">  </w:t>
      </w:r>
      <w:r w:rsidRPr="00136E45" w:rsidR="00136E45">
        <w:t>It [</w:t>
      </w:r>
      <w:r w:rsidR="006875C7">
        <w:t xml:space="preserve"> </w:t>
      </w:r>
      <w:r w:rsidRPr="00136E45" w:rsidR="00136E45">
        <w:t>] does, [</w:t>
      </w:r>
      <w:r w:rsidR="006875C7">
        <w:t xml:space="preserve"> </w:t>
      </w:r>
      <w:r w:rsidRPr="00136E45" w:rsid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rsidR="00136E45">
        <w:t>ection if the Offeror responds “</w:t>
      </w:r>
      <w:r w:rsidRPr="00136E45" w:rsidR="00136E45">
        <w:t>does’’ in paragraph (d)(2) of this section.</w:t>
      </w:r>
    </w:p>
    <w:p w:rsidR="00AF7EB9" w:rsidP="006D1046">
      <w:r>
        <w:t xml:space="preserve">  </w:t>
      </w:r>
      <w:r w:rsidRPr="00136E45" w:rsidR="00136E45">
        <w:t xml:space="preserve">(e) </w:t>
      </w:r>
      <w:r w:rsidRPr="006875C7" w:rsidR="00136E45">
        <w:rPr>
          <w:i/>
        </w:rPr>
        <w:t>Disclosures</w:t>
      </w:r>
      <w:r w:rsidRPr="00136E45" w:rsidR="00136E45">
        <w:t>. (1) Disclosure for the representation in paragraph (d)(1) of this provision.</w:t>
      </w:r>
      <w:r w:rsidR="00136E45">
        <w:t xml:space="preserve"> If the Offeror has responded “</w:t>
      </w:r>
      <w:r w:rsidRPr="00136E45" w:rsidR="00136E45">
        <w:t>will’’ in the representation in paragraph (d)(1) of this provision, the Offeror shall provide the following in</w:t>
      </w:r>
      <w:r>
        <w:t>formation as part of the offer:</w:t>
      </w:r>
    </w:p>
    <w:p w:rsidR="00AF7EB9" w:rsidP="006D1046">
      <w:r>
        <w:t xml:space="preserve">      </w:t>
      </w:r>
      <w:r>
        <w:t>(i) For covered equipment—</w:t>
      </w:r>
    </w:p>
    <w:p w:rsidR="00AF7EB9" w:rsidP="006D1046">
      <w:r>
        <w:t xml:space="preserve">        </w:t>
      </w:r>
      <w:r w:rsidRPr="00136E45" w:rsidR="00136E45">
        <w:t>(A) The entity that produced the covered telecommunications equipment (include entity name, unique entity identifier, CAGE code, and whether the entity was the original equipment manufacturer (OE</w:t>
      </w:r>
      <w:r>
        <w:t>M) or a distributor, if known);</w:t>
      </w:r>
    </w:p>
    <w:p w:rsidR="00AF7EB9"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w:t>
      </w:r>
      <w:r>
        <w:t>h (b)(1) of this provision.</w:t>
      </w:r>
    </w:p>
    <w:p w:rsidR="006D1046" w:rsidP="006D1046">
      <w:r>
        <w:t xml:space="preserve">      </w:t>
      </w:r>
      <w:r w:rsidRPr="00136E45" w:rsidR="00136E45">
        <w:t>(ii) For covered services—</w:t>
      </w:r>
    </w:p>
    <w:p w:rsidR="006D1046" w:rsidP="006D1046">
      <w:r>
        <w:t xml:space="preserve">        </w:t>
      </w:r>
      <w:r w:rsidRPr="00136E45" w:rsid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rsidR="006D1046" w:rsidP="006D1046">
      <w:r>
        <w:t xml:space="preserve">        </w:t>
      </w:r>
      <w:r w:rsidRPr="00136E45" w:rsid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6D1046" w:rsidP="006D1046">
      <w:r>
        <w:t xml:space="preserve">    </w:t>
      </w:r>
      <w:r w:rsidRPr="00136E45" w:rsidR="00136E45">
        <w:t>(2) Disclosure for the representation in paragraph (d)(2) of this provision.</w:t>
      </w:r>
      <w:r w:rsidR="00136E45">
        <w:t xml:space="preserve"> If the Offeror has responded “</w:t>
      </w:r>
      <w:r w:rsidRPr="00136E45" w:rsidR="00136E45">
        <w:t>does’’ in the representation in paragraph (d)(2) of this provision, the Offeror shall provide the following in</w:t>
      </w:r>
      <w:r>
        <w:t>formation as part of the offer:</w:t>
      </w:r>
    </w:p>
    <w:p w:rsidR="006D1046" w:rsidP="006D1046">
      <w:r>
        <w:t xml:space="preserve">      </w:t>
      </w:r>
      <w:r w:rsidRPr="00136E45" w:rsidR="00136E45">
        <w:t>(i) For covered equipment—</w:t>
      </w:r>
    </w:p>
    <w:p w:rsidR="006D1046" w:rsidP="006D1046">
      <w:r>
        <w:t xml:space="preserve">        </w:t>
      </w:r>
      <w:r w:rsidRPr="00136E45" w:rsidR="00136E45">
        <w:t>(A) The entity that produced the covered telecommunications equipment (include entity name, unique entity identifier, CAGE code, and whether the entity was the O</w:t>
      </w:r>
      <w:r>
        <w:t>EM or a distributor, if known);</w:t>
      </w:r>
    </w:p>
    <w:p w:rsidR="006D1046" w:rsidP="006D1046">
      <w:r>
        <w:t xml:space="preserve">        </w:t>
      </w:r>
      <w:r w:rsidRPr="00136E45" w:rsidR="00136E45">
        <w:t>(B) A description of all covered telecommunications equipment offered (include brand; model number, such as OEM number, manufacturer part number, or wholesaler number; and item d</w:t>
      </w:r>
      <w:r>
        <w:t>escription, as applicable); and</w:t>
      </w:r>
    </w:p>
    <w:p w:rsidR="006D1046" w:rsidP="006D1046">
      <w:r>
        <w:t xml:space="preserve">        </w:t>
      </w:r>
      <w:r w:rsidRPr="00136E45" w:rsidR="00136E45">
        <w:t>(C) Explanation of the proposed use of covered telecommunications equipment and any factors relevant to determining if such use would be permissible under the prohibition in paragraph (b)(2) of this provis</w:t>
      </w:r>
      <w:r>
        <w:t>ion.</w:t>
      </w:r>
    </w:p>
    <w:p w:rsidR="006D1046" w:rsidP="006D1046">
      <w:r>
        <w:t xml:space="preserve">      </w:t>
      </w:r>
      <w:r>
        <w:t>(ii) For covered services—</w:t>
      </w:r>
    </w:p>
    <w:p w:rsidR="006D1046" w:rsidP="006D1046">
      <w:r>
        <w:t xml:space="preserve">        </w:t>
      </w:r>
      <w:r w:rsidRPr="00136E45" w:rsid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711D47" w:rsidRPr="004C720F" w:rsidP="006D1046">
      <w:r>
        <w:t xml:space="preserve">        </w:t>
      </w:r>
      <w:r w:rsidRPr="00136E45" w:rsid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rsidR="006D1046">
        <w:t>.</w:t>
      </w:r>
    </w:p>
    <w:p w:rsidR="0066414F" w:rsidP="0066414F">
      <w:pPr>
        <w:jc w:val="center"/>
      </w:pPr>
      <w:r>
        <w:t>(End of Provision)</w:t>
      </w:r>
    </w:p>
    <w:p w:rsidR="001D0CD9" w:rsidP="001D0CD9">
      <w:pPr>
        <w:pStyle w:val="Heading2"/>
      </w:pPr>
      <w:bookmarkStart w:id="60" w:name="_Toc256000024"/>
      <w:r>
        <w:t>3.3</w:t>
      </w:r>
      <w:r>
        <w:t xml:space="preserve">  </w:t>
      </w:r>
      <w:r>
        <w:t>52.204-29</w:t>
      </w:r>
      <w:r>
        <w:t xml:space="preserve">  </w:t>
      </w:r>
      <w:r>
        <w:t>FEDERAL ACQUISITION SUPPLY CHAIN SECURITY ACT ORDERS—REPRESENTATION AND DISCLOSURES</w:t>
      </w:r>
      <w:r>
        <w:t xml:space="preserve"> (</w:t>
      </w:r>
      <w:r>
        <w:t>DEC 2023</w:t>
      </w:r>
      <w:r>
        <w:t>)</w:t>
      </w:r>
      <w:bookmarkEnd w:id="60"/>
    </w:p>
    <w:p w:rsidR="001D0CD9" w:rsidP="001D0CD9">
      <w:r>
        <w:t xml:space="preserve">  </w:t>
      </w:r>
      <w:r>
        <w:t xml:space="preserve">(a) </w:t>
      </w:r>
      <w:r w:rsidRPr="001D0CD9">
        <w:rPr>
          <w:i/>
          <w:iCs/>
        </w:rPr>
        <w:t>Definitions</w:t>
      </w:r>
      <w:r>
        <w:t xml:space="preserve">. As used in this provision, </w:t>
      </w:r>
      <w:r w:rsidRPr="001D0CD9">
        <w:rPr>
          <w:i/>
          <w:iCs/>
        </w:rPr>
        <w:t>Covered</w:t>
      </w:r>
      <w:r w:rsidRPr="001D0CD9">
        <w:rPr>
          <w:i/>
          <w:iCs/>
        </w:rPr>
        <w:t xml:space="preserve">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rsidR="001D0CD9" w:rsidP="001D0CD9">
      <w:r>
        <w:t xml:space="preserve"> </w:t>
      </w:r>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rsidR="001D0CD9" w:rsidP="001D0CD9">
      <w:r>
        <w:t xml:space="preserve"> </w:t>
      </w:r>
      <w:r>
        <w:t xml:space="preserve"> (c) </w:t>
      </w:r>
      <w:r w:rsidRPr="001D0CD9">
        <w:rPr>
          <w:i/>
          <w:iCs/>
        </w:rPr>
        <w:t>Procedures</w:t>
      </w:r>
      <w:r>
        <w:t>. (1) The Offeror shall search for the phrase ‘‘FASCSA order’’ in the System for Award Management (SAM)(</w:t>
      </w:r>
      <w:r>
        <w:fldChar w:fldCharType="begin"/>
      </w:r>
      <w:r>
        <w:instrText xml:space="preserve"> HYPERLINK "https://www.sam.gov" </w:instrText>
      </w:r>
      <w:r>
        <w:fldChar w:fldCharType="separate"/>
      </w:r>
      <w:r w:rsidRPr="00A41B3C">
        <w:rPr>
          <w:rStyle w:val="Hyperlink"/>
          <w:i/>
          <w:iCs/>
        </w:rPr>
        <w:t>https://www.sam.gov</w:t>
      </w:r>
      <w:r>
        <w:fldChar w:fldCharType="end"/>
      </w:r>
      <w:r>
        <w:t>) for any covered article, or any products or services produced or provided by a source, if there is an applicable FASCSA order described in paragraph (b)(1) of FAR 52.204–30, Federal Acquisition Supply Chain Security Act Orders—Prohibition</w:t>
      </w:r>
      <w:r>
        <w:t>.</w:t>
      </w:r>
    </w:p>
    <w:p w:rsidR="001D0CD9" w:rsidP="001D0CD9">
      <w:r>
        <w:t xml:space="preserve">    </w:t>
      </w:r>
      <w:r>
        <w:t xml:space="preserve">(2) The Offeror shall review the solicitation for any FASCSA orders that are not in </w:t>
      </w:r>
      <w:r>
        <w:t>SAM, but</w:t>
      </w:r>
      <w:r>
        <w:t xml:space="preserve"> are effective and do apply to the solicitation and resultant contract (see FAR 4.2303(c)(2)).</w:t>
      </w:r>
    </w:p>
    <w:p w:rsidR="001D0CD9" w:rsidP="001D0CD9">
      <w:r>
        <w:t xml:space="preserve">   </w:t>
      </w:r>
      <w:r>
        <w:t xml:space="preserve"> (3) FASCSA orders issued after the date of solicitation do not apply unless added by an amendment to the solicitation.</w:t>
      </w:r>
    </w:p>
    <w:p w:rsidR="001D0CD9" w:rsidP="001D0CD9">
      <w:r>
        <w:t xml:space="preserve"> </w:t>
      </w:r>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rsidR="001D0CD9" w:rsidP="001D0CD9">
      <w:r>
        <w:t xml:space="preserve"> </w:t>
      </w:r>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rsidR="005B6CA9" w:rsidP="001D0CD9">
      <w:r>
        <w:t xml:space="preserve">    </w:t>
      </w:r>
      <w:r w:rsidR="001D0CD9">
        <w:t xml:space="preserve">(1) Name of the product or service provided to the </w:t>
      </w:r>
      <w:r w:rsidR="001D0CD9">
        <w:t>Government;</w:t>
      </w:r>
    </w:p>
    <w:p w:rsidR="001D0CD9" w:rsidP="001D0CD9">
      <w:r>
        <w:t xml:space="preserve">    </w:t>
      </w:r>
      <w:r>
        <w:t xml:space="preserve">(2) Name of the covered article or source subject to a FASCSA </w:t>
      </w:r>
      <w:r>
        <w:t>order;</w:t>
      </w:r>
    </w:p>
    <w:p w:rsidR="001D0CD9" w:rsidP="001D0CD9">
      <w:r>
        <w:t xml:space="preserve">    </w:t>
      </w:r>
      <w:r>
        <w:t xml:space="preserve">(3) If applicable, name of the vendor, including the Commercial and Government Entity code and unique entity identifier (if known), that supplied the covered article or the product or service to the </w:t>
      </w:r>
      <w:r>
        <w:t>Offeror;</w:t>
      </w:r>
    </w:p>
    <w:p w:rsidR="001D0CD9" w:rsidP="001D0CD9">
      <w:r>
        <w:t xml:space="preserve">   </w:t>
      </w:r>
      <w:r>
        <w:t xml:space="preserve"> (4) </w:t>
      </w:r>
      <w:r>
        <w:t>Brand;</w:t>
      </w:r>
    </w:p>
    <w:p w:rsidR="001D0CD9" w:rsidP="001D0CD9">
      <w:r>
        <w:t xml:space="preserve">   </w:t>
      </w:r>
      <w:r>
        <w:t xml:space="preserve"> (5) Model number (original equipment manufacturer number, manufacturer part number, or wholesaler number</w:t>
      </w:r>
      <w:r>
        <w:t>);</w:t>
      </w:r>
    </w:p>
    <w:p w:rsidR="001D0CD9" w:rsidP="001D0CD9">
      <w:r>
        <w:t xml:space="preserve">   </w:t>
      </w:r>
      <w:r>
        <w:t xml:space="preserve"> (6) Item </w:t>
      </w:r>
      <w:r>
        <w:t>description;</w:t>
      </w:r>
    </w:p>
    <w:p w:rsidR="001D0CD9" w:rsidP="001D0CD9">
      <w:r>
        <w:t xml:space="preserve">   </w:t>
      </w:r>
      <w:r>
        <w:t xml:space="preserve"> (7) Reason why the applicable covered article or the product or service is being provided or </w:t>
      </w:r>
      <w:r>
        <w:t>used;</w:t>
      </w:r>
    </w:p>
    <w:p w:rsidR="001D0CD9" w:rsidRPr="001D0CD9" w:rsidP="001D0CD9">
      <w:r>
        <w:t xml:space="preserve"> </w:t>
      </w:r>
      <w:r w:rsidR="005B6CA9">
        <w:t xml:space="preserve"> </w:t>
      </w:r>
      <w:r>
        <w:t xml:space="preserve">(f)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rsidR="001D0CD9" w:rsidP="001D0CD9">
      <w:pPr>
        <w:jc w:val="center"/>
      </w:pPr>
      <w:r>
        <w:t>(End of Provision)</w:t>
      </w:r>
    </w:p>
    <w:p w:rsidR="00A675E9">
      <w:pPr>
        <w:pStyle w:val="Heading2"/>
      </w:pPr>
      <w:bookmarkStart w:id="61" w:name="_Toc256000025"/>
      <w:r>
        <w:t>3.4</w:t>
      </w:r>
      <w:r w:rsidR="001D1D0E">
        <w:t xml:space="preserve"> 52.209-7 </w:t>
      </w:r>
      <w:r>
        <w:t>INFORMATION REGARDING RESPONSIBILITY MATTERS</w:t>
      </w:r>
      <w:r w:rsidR="001D1D0E">
        <w:t xml:space="preserve"> </w:t>
      </w:r>
      <w:r w:rsidR="00713935">
        <w:t>(</w:t>
      </w:r>
      <w:r>
        <w:t>OCT 2018</w:t>
      </w:r>
      <w:r w:rsidR="001D1D0E">
        <w:t>)</w:t>
      </w:r>
      <w:bookmarkEnd w:id="61"/>
    </w:p>
    <w:p w:rsidR="00A675E9" w:rsidRPr="004C7647">
      <w:r>
        <w:t xml:space="preserve">  (a) </w:t>
      </w:r>
      <w:r w:rsidRPr="001D1D0E">
        <w:rPr>
          <w:i/>
        </w:rPr>
        <w:t>Definitions.</w:t>
      </w:r>
      <w:r w:rsidR="004C7647">
        <w:t xml:space="preserve"> As used in this provision</w:t>
      </w:r>
      <w:r w:rsidRPr="004C7647" w:rsidR="004C7647">
        <w:t>—</w:t>
      </w:r>
    </w:p>
    <w:p w:rsidR="00A675E9">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rsidR="00A675E9">
      <w:r>
        <w:t xml:space="preserve">  "Federal contracts and grants with total value g</w:t>
      </w:r>
      <w:r w:rsidR="004C7647">
        <w:t>reater than $10,000,000" means</w:t>
      </w:r>
      <w:r w:rsidRPr="004C7647" w:rsidR="004C7647">
        <w:t>—</w:t>
      </w:r>
    </w:p>
    <w:p w:rsidR="00A675E9">
      <w:r>
        <w:t xml:space="preserve">    (1) The total value of all current, active contracts and grants, including all priced options; and</w:t>
      </w:r>
    </w:p>
    <w:p w:rsidR="00A675E9">
      <w:r>
        <w:t xml:space="preserve">    (2) The total value of all current, active orders including all priced options under indefinite-delivery, indefinite-quantity, 8(a), or requirements contracts (including task and delivery and multiple-award Schedules).</w:t>
      </w:r>
    </w:p>
    <w:p w:rsidR="00A675E9">
      <w:r>
        <w:t xml:space="preserve">  "Principal" means an officer, director, owner, partner, or a person having primary management or supervisory responsibilities within a business entity (e.g., general manager; plant manager; head of a division or business segment; and similar positions).</w:t>
      </w:r>
    </w:p>
    <w:p w:rsidR="00A675E9">
      <w:r>
        <w:t xml:space="preserve">  (b) The offeror [ ] has [ ] does not have current active Federal contracts and grants with total value greater than $10,000,000.</w:t>
      </w:r>
    </w:p>
    <w:p w:rsidR="00A675E9">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rsidR="00A675E9">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rsidR="00A675E9">
      <w:r>
        <w:t xml:space="preserve">      (i) In a criminal proceeding, a conviction.</w:t>
      </w:r>
    </w:p>
    <w:p w:rsidR="00A675E9">
      <w:r>
        <w:t xml:space="preserve">      (ii) In a civil proceeding, a finding of fault and liability that results in the payment of a monetary fine, penalty, reimbursement, restitution, or damages of $5,000 or more.</w:t>
      </w:r>
    </w:p>
    <w:p w:rsidR="00A675E9">
      <w:r>
        <w:t xml:space="preserve">      (iii) In an administrative proceeding, a finding of fault</w:t>
      </w:r>
      <w:r w:rsidR="004C7647">
        <w:t xml:space="preserve"> and liability that results in</w:t>
      </w:r>
      <w:r w:rsidRPr="004C7647" w:rsidR="004C7647">
        <w:t>—</w:t>
      </w:r>
    </w:p>
    <w:p w:rsidR="00A675E9">
      <w:r>
        <w:t xml:space="preserve">        (A) The payment of a monetary fine or penalty of $5,000 or more; or</w:t>
      </w:r>
    </w:p>
    <w:p w:rsidR="00A675E9">
      <w:r>
        <w:t xml:space="preserve">        (B) The payment of a reimbursement, restitution, or damages in excess of $100,000.</w:t>
      </w:r>
    </w:p>
    <w:p w:rsidR="00A675E9">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rsidR="00A675E9">
      <w:r>
        <w:t xml:space="preserve">    (2) If the offeror has been involved in the last five years in any of the occurrences listed in (c</w:t>
      </w:r>
      <w:r>
        <w:t>)(</w:t>
      </w:r>
      <w:r>
        <w:t>1) of this provision, whether the offeror has provided the requested information with regard to each occurrence.</w:t>
      </w:r>
    </w:p>
    <w:p w:rsidR="00A675E9">
      <w:r>
        <w:t xml:space="preserve">  (d) The offeror shall post the information in paragraphs (c)(1)(i) through (c)(1)(iv) of this provision in FAPIIS as required through maintaining an active registration in the</w:t>
      </w:r>
      <w:r w:rsidR="00636B6D">
        <w:t xml:space="preserve"> System for Award Management</w:t>
      </w:r>
      <w:r w:rsidR="00702D3E">
        <w:t xml:space="preserve">, which can be accessed via </w:t>
      </w:r>
      <w:r>
        <w:fldChar w:fldCharType="begin"/>
      </w:r>
      <w:r>
        <w:instrText xml:space="preserve"> HYPERLINK "https://www.sam.gov" </w:instrText>
      </w:r>
      <w:r>
        <w:fldChar w:fldCharType="separate"/>
      </w:r>
      <w:r w:rsidRPr="00702D3E" w:rsidR="00702D3E">
        <w:rPr>
          <w:rStyle w:val="Hyperlink"/>
          <w:i/>
        </w:rPr>
        <w:t>https://www.sam.gov</w:t>
      </w:r>
      <w:r>
        <w:fldChar w:fldCharType="end"/>
      </w:r>
      <w:r>
        <w:t xml:space="preserve"> (see 52.204-7).</w:t>
      </w:r>
    </w:p>
    <w:p w:rsidR="00A675E9" w:rsidP="001D1D0E">
      <w:pPr>
        <w:jc w:val="center"/>
      </w:pPr>
      <w:r>
        <w:t>(End of Provision)</w:t>
      </w:r>
    </w:p>
    <w:p w:rsidR="00541703" w:rsidP="00541703">
      <w:pPr>
        <w:pStyle w:val="Heading2"/>
      </w:pPr>
      <w:bookmarkStart w:id="62" w:name="_Toc256000026"/>
      <w:r>
        <w:t>3.5</w:t>
      </w:r>
      <w:r>
        <w:t xml:space="preserve">  </w:t>
      </w:r>
      <w:r>
        <w:t>52.209-13</w:t>
      </w:r>
      <w:r>
        <w:t xml:space="preserve"> </w:t>
      </w:r>
      <w:r>
        <w:t>VIOLATION OF ARMS CONTROL TREATIES OR AGREEMENTS—CERTIFICATION</w:t>
      </w:r>
      <w:r>
        <w:t xml:space="preserve"> (</w:t>
      </w:r>
      <w:r>
        <w:t>NOV 2021</w:t>
      </w:r>
      <w:r>
        <w:t>)</w:t>
      </w:r>
      <w:bookmarkEnd w:id="62"/>
    </w:p>
    <w:p w:rsidR="00541703" w:rsidP="0004208F">
      <w:r>
        <w:t xml:space="preserve"> </w:t>
      </w:r>
      <w:r>
        <w:t xml:space="preserve"> (a) This provision does not apply to acquisitions </w:t>
      </w:r>
      <w:r w:rsidR="00294BE4">
        <w:t xml:space="preserve">at or </w:t>
      </w:r>
      <w:r>
        <w:t xml:space="preserve">below the simplified acquisition threshold or to acquisitions of </w:t>
      </w:r>
      <w:r w:rsidR="002951B5">
        <w:t>commercial products and commercial services as defined in Federal Acquisition Regulation 2.101</w:t>
      </w:r>
      <w:r>
        <w:t>.</w:t>
      </w:r>
    </w:p>
    <w:p w:rsidR="00541703" w:rsidRPr="0004208F" w:rsidP="0004208F">
      <w:r>
        <w:t xml:space="preserve">  (b) </w:t>
      </w:r>
      <w:r w:rsidRPr="0004208F">
        <w:rPr>
          <w:i/>
        </w:rPr>
        <w:t>Certification. [Offeror shall check either (1) or (2).]</w:t>
      </w:r>
    </w:p>
    <w:p w:rsidR="00541703" w:rsidRPr="0004208F" w:rsidP="0004208F">
      <w:r w:rsidRPr="0004208F">
        <w:t xml:space="preserve">    </w:t>
      </w:r>
      <w:r w:rsidR="0004208F">
        <w:t xml:space="preserve">_____ </w:t>
      </w:r>
      <w:r>
        <w:t>(1) The Offeror certifies that—</w:t>
      </w:r>
    </w:p>
    <w:p w:rsidR="00541703" w:rsidP="0004208F">
      <w:r>
        <w:t xml:space="preserve">      (</w:t>
      </w:r>
      <w:r>
        <w:t>i</w:t>
      </w:r>
      <w:r>
        <w:t>)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cs="Melior-Italic"/>
          <w:iCs/>
        </w:rPr>
        <w:t>;</w:t>
      </w:r>
      <w:r w:rsidR="00E21358">
        <w:rPr>
          <w:rFonts w:cs="Melior-Italic"/>
          <w:iCs/>
        </w:rPr>
        <w:t xml:space="preserve"> </w:t>
      </w:r>
      <w:r>
        <w:t>and</w:t>
      </w:r>
    </w:p>
    <w:p w:rsidR="00541703"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rsidR="00E21358">
        <w:t xml:space="preserve"> </w:t>
      </w:r>
      <w:r>
        <w:fldChar w:fldCharType="begin"/>
      </w:r>
      <w:r>
        <w:instrText xml:space="preserve"> HYPERLINK "https://www.state.gov/bureaus-offices/under-secretary-for-arms-control-and-international-security-affairs/bureau-of-arms-control-verification-and-compliance/" </w:instrText>
      </w:r>
      <w:r>
        <w:fldChar w:fldCharType="separate"/>
      </w:r>
      <w:r w:rsidRPr="00E21358" w:rsidR="00E21358">
        <w:rPr>
          <w:rStyle w:val="Hyperlink"/>
        </w:rPr>
        <w:t>https://www.state.gov/bureaus-offices/under-secretary-for-arms-control-and-international-security-affairs/bureau-of-arms-control-verification-and-compliance/</w:t>
      </w:r>
      <w:r>
        <w:fldChar w:fldCharType="end"/>
      </w:r>
      <w:r w:rsidRPr="0018262D">
        <w:rPr>
          <w:rFonts w:ascii="Melior-Italic" w:hAnsi="Melior-Italic" w:cs="Melior-Italic"/>
          <w:iCs/>
        </w:rPr>
        <w:t>;</w:t>
      </w:r>
      <w:r>
        <w:rPr>
          <w:rFonts w:ascii="Melior-Italic" w:hAnsi="Melior-Italic" w:cs="Melior-Italic"/>
          <w:i/>
          <w:iCs/>
        </w:rPr>
        <w:t xml:space="preserve"> </w:t>
      </w:r>
      <w:r>
        <w:t>or</w:t>
      </w:r>
    </w:p>
    <w:p w:rsidR="00541703" w:rsidP="00541703">
      <w:r>
        <w:t xml:space="preserve">    </w:t>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5F"/>
      </w:r>
      <w:r w:rsidR="0004208F">
        <w:rPr>
          <w:rFonts w:ascii="Symbol" w:hAnsi="Symbol" w:cs="Symbol"/>
        </w:rPr>
        <w:sym w:font="Symbol" w:char="F020"/>
      </w:r>
      <w:r>
        <w:t xml:space="preserve">(2) The Offeror is providing separate information with its offer in accordance with paragraph (d)(2) of this provision. </w:t>
      </w:r>
    </w:p>
    <w:p w:rsidR="00541703"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rsidR="00541703"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rsidR="00541703"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rsidR="00541703" w:rsidP="00541703">
      <w:r>
        <w:t xml:space="preserve">      (</w:t>
      </w:r>
      <w:r>
        <w:t>i</w:t>
      </w:r>
      <w:r>
        <w:t>) An inability to certify compliance.</w:t>
      </w:r>
    </w:p>
    <w:p w:rsidR="00541703" w:rsidP="00541703">
      <w:r>
        <w:t xml:space="preserve">      (ii) An inability to conclude compliance.</w:t>
      </w:r>
    </w:p>
    <w:p w:rsidR="00541703" w:rsidP="00541703">
      <w:r>
        <w:t xml:space="preserve">      (iii) A statement about compliance concerns.</w:t>
      </w:r>
    </w:p>
    <w:p w:rsidR="00541703"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rsidR="00541703"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rsidR="00541703" w:rsidP="00541703">
      <w:r>
        <w:t xml:space="preserve">  (d) Do not submit an offer unless—</w:t>
      </w:r>
    </w:p>
    <w:p w:rsidR="00541703" w:rsidP="00541703">
      <w:r>
        <w:t xml:space="preserve">    (1) A certification is provided in paragraph (b)(1) of this provision and submitted with the offer; or</w:t>
      </w:r>
    </w:p>
    <w:p w:rsidR="00541703" w:rsidP="00541703">
      <w:r>
        <w:t xml:space="preserve">    (2) In accordance with paragraph (b)(2) of this provision, the Offeror provides with its offer information that the President of the United States has—</w:t>
      </w:r>
    </w:p>
    <w:p w:rsidR="00541703" w:rsidP="00541703">
      <w:r>
        <w:t xml:space="preserve">      (</w:t>
      </w:r>
      <w:r>
        <w:t>i</w:t>
      </w:r>
      <w:r>
        <w:t>) Waived application under U.S.C. 2593e(d) or (e); or</w:t>
      </w:r>
    </w:p>
    <w:p w:rsidR="00541703" w:rsidP="00541703">
      <w:r>
        <w:t xml:space="preserve">      (ii) Determined under 22 U.S.C. 2593e(g)(2) that the entity has ceased all activities for which measures were imposed under 22 U.S.C.2593e(b).</w:t>
      </w:r>
    </w:p>
    <w:p w:rsidR="00541703"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rsidR="0062617D" w:rsidRPr="00541703" w:rsidP="0018262D">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52.229-11</w:t>
            </w:r>
          </w:p>
        </w:tc>
        <w:tc>
          <w:tcPr>
            <w:tcW w:w="6192" w:type="auto"/>
          </w:tcPr>
          <w:p>
            <w:pPr>
              <w:pStyle w:val="ByReference"/>
            </w:pPr>
            <w:r>
              <w:t>TAX ON CERTAIN FOREIGN PROCUREMENTS—NOTICE AND REPRESENTATION</w:t>
            </w:r>
          </w:p>
        </w:tc>
        <w:tc>
          <w:tcPr>
            <w:tcW w:w="1440" w:type="auto"/>
          </w:tcPr>
          <w:p>
            <w:pPr>
              <w:pStyle w:val="ByReference"/>
            </w:pPr>
            <w:r>
              <w:t>JUN 2020</w:t>
            </w:r>
          </w:p>
        </w:tc>
      </w:tr>
    </w:tbl>
    <w:p>
      <w:pPr>
        <w:pageBreakBefore/>
      </w:pPr>
    </w:p>
    <w:p>
      <w:pPr>
        <w:pStyle w:val="Heading1"/>
      </w:pPr>
      <w:bookmarkStart w:id="63" w:name="_Toc256000027"/>
      <w:r>
        <w:t>GENERAL CONDITIONS</w:t>
      </w:r>
      <w:bookmarkEnd w:id="63"/>
    </w:p>
    <w:p w:rsidR="00405153" w:rsidP="00405153">
      <w:pPr>
        <w:pStyle w:val="Heading2"/>
      </w:pPr>
      <w:bookmarkStart w:id="64" w:name="_Toc256000028"/>
      <w:r>
        <w:t>4.1</w:t>
      </w:r>
      <w:r>
        <w:t xml:space="preserve">  </w:t>
      </w:r>
      <w:r>
        <w:t>52.204-19</w:t>
      </w:r>
      <w:r>
        <w:t xml:space="preserve">  </w:t>
      </w:r>
      <w:r>
        <w:t>INCORPORATION BY REFERENCE OF REPRESENTATIONS AND CERTIFICATIONS</w:t>
      </w:r>
      <w:r>
        <w:t xml:space="preserve"> (</w:t>
      </w:r>
      <w:r>
        <w:t>DEC 2014</w:t>
      </w:r>
      <w:r>
        <w:t>)</w:t>
      </w:r>
      <w:bookmarkEnd w:id="64"/>
    </w:p>
    <w:p w:rsidR="003A4262" w:rsidRPr="003A4262" w:rsidP="003A4262">
      <w:r w:rsidRPr="003A4262">
        <w:t xml:space="preserve">  The Contractor's representations and certifications, including those completed</w:t>
      </w:r>
      <w:r w:rsidRPr="003A4262">
        <w:t xml:space="preserve"> </w:t>
      </w:r>
      <w:r w:rsidRPr="003A4262">
        <w:t>electronically via the System for Award Manage</w:t>
      </w:r>
      <w:r w:rsidRPr="003A4262">
        <w:t xml:space="preserve">ment (SAM), are incorporated by </w:t>
      </w:r>
      <w:r w:rsidRPr="003A4262">
        <w:t>reference into the contract.</w:t>
      </w:r>
    </w:p>
    <w:p w:rsidR="00814836" w:rsidP="003A4262">
      <w:pPr>
        <w:jc w:val="center"/>
      </w:pPr>
      <w:r>
        <w:t>(End of Clause)</w:t>
      </w:r>
    </w:p>
    <w:p w:rsidR="00DC59F4" w:rsidP="00DC59F4">
      <w:pPr>
        <w:pStyle w:val="Heading2"/>
      </w:pPr>
      <w:bookmarkStart w:id="65" w:name="_Toc256000029"/>
      <w:r>
        <w:t>4.2</w:t>
      </w:r>
      <w:r>
        <w:t xml:space="preserve"> </w:t>
      </w:r>
      <w:r>
        <w:t>52.204-30</w:t>
      </w:r>
      <w:r>
        <w:t xml:space="preserve"> </w:t>
      </w:r>
      <w:r>
        <w:t>FEDERAL ACQUISITION SUPPLY CHAIN SECURITY ACT ORDERS—PROHIBITION</w:t>
      </w:r>
      <w:r>
        <w:t xml:space="preserve"> (</w:t>
      </w:r>
      <w:r>
        <w:t>DEC 2023</w:t>
      </w:r>
      <w:r>
        <w:t>)</w:t>
      </w:r>
      <w:bookmarkEnd w:id="65"/>
    </w:p>
    <w:p w:rsidR="00DC59F4" w:rsidRPr="00223EFE" w:rsidP="00DC59F4">
      <w:pPr>
        <w:rPr>
          <w:rFonts w:cstheme="minorHAnsi"/>
        </w:rPr>
      </w:pPr>
      <w:r w:rsidRPr="00223EFE">
        <w:rPr>
          <w:rFonts w:cstheme="minorHAnsi"/>
          <w:i/>
          <w:iCs/>
        </w:rPr>
        <w:t xml:space="preserve">  (a) Definitions</w:t>
      </w:r>
      <w:r w:rsidRPr="00223EFE">
        <w:rPr>
          <w:rFonts w:cstheme="minorHAnsi"/>
        </w:rPr>
        <w:t>. As used in this clause—</w:t>
      </w:r>
    </w:p>
    <w:p w:rsidR="00DC59F4" w:rsidP="00DC59F4">
      <w:r>
        <w:t xml:space="preserve"> </w:t>
      </w:r>
      <w:r>
        <w:t xml:space="preserve"> </w:t>
      </w:r>
      <w:r w:rsidRPr="00DC59F4">
        <w:rPr>
          <w:i/>
          <w:iCs/>
        </w:rPr>
        <w:t>Covered article</w:t>
      </w:r>
      <w:r>
        <w:t>, as defined in 41 U.S.C. 4713(k), means—</w:t>
      </w:r>
    </w:p>
    <w:p w:rsidR="00DC59F4" w:rsidP="00DC59F4">
      <w:r>
        <w:t xml:space="preserve">   </w:t>
      </w:r>
      <w:r>
        <w:t xml:space="preserve"> (1) Information technology, as defined in 40 U.S.C. 11101, including cloud computing services of all types;</w:t>
      </w:r>
    </w:p>
    <w:p w:rsidR="00DC59F4" w:rsidP="00DC59F4">
      <w:r>
        <w:t xml:space="preserve">   </w:t>
      </w:r>
      <w:r>
        <w:t xml:space="preserve"> (2) Telecommunications equipment or telecommunications service, as those terms are defined in section 3 of the Communications Act of 1934 (47 U.S.C. 153);</w:t>
      </w:r>
    </w:p>
    <w:p w:rsidR="00DC59F4" w:rsidP="00DC59F4">
      <w:r>
        <w:t xml:space="preserve">   </w:t>
      </w:r>
      <w:r>
        <w:t xml:space="preserve"> (3) The processing of information on a Federal or non-Federal information system, subject to the requirements of the Controlled Unclassified Information program (see 32 CFR part 2002); or</w:t>
      </w:r>
    </w:p>
    <w:p w:rsidR="00DC59F4" w:rsidP="00DC59F4">
      <w:r>
        <w:t xml:space="preserve">   </w:t>
      </w:r>
      <w:r>
        <w:t xml:space="preserve"> (4) Hardware, systems, devices, software, or services that include embedded or incidental information technology.</w:t>
      </w:r>
    </w:p>
    <w:p w:rsidR="00DC59F4" w:rsidRPr="00DC59F4" w:rsidP="00DC59F4">
      <w:r>
        <w:t xml:space="preserve"> </w:t>
      </w:r>
      <w:r>
        <w:t xml:space="preserve"> </w:t>
      </w:r>
      <w:r w:rsidRPr="00DC59F4">
        <w:rPr>
          <w:i/>
          <w:iCs/>
        </w:rPr>
        <w:t>FASCSA order</w:t>
      </w:r>
      <w:r>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rsidR="00DC59F4">
      <w:r>
        <w:t xml:space="preserve">   </w:t>
      </w:r>
      <w:r>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rsidR="00DC59F4">
      <w:r>
        <w:t xml:space="preserve">   </w:t>
      </w:r>
      <w:r>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rsidR="00DC59F4">
      <w:r>
        <w:t xml:space="preserve">   </w:t>
      </w:r>
      <w:r>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rsidR="00DC59F4">
      <w:r>
        <w:t xml:space="preserve"> </w:t>
      </w:r>
      <w:r>
        <w:t xml:space="preserve"> </w:t>
      </w:r>
      <w:r w:rsidRPr="00DC59F4">
        <w:rPr>
          <w:i/>
          <w:iCs/>
        </w:rPr>
        <w:t>Intelligence community</w:t>
      </w:r>
      <w:r>
        <w:t>, as defined by 50 U.S.C. 3003(4), means the following—</w:t>
      </w:r>
    </w:p>
    <w:p w:rsidR="00DC59F4">
      <w:r>
        <w:t xml:space="preserve">   </w:t>
      </w:r>
      <w:r>
        <w:t xml:space="preserve"> (1) The Office of the Director of National Intelligence;</w:t>
      </w:r>
    </w:p>
    <w:p w:rsidR="00DC59F4">
      <w:r>
        <w:t xml:space="preserve">   </w:t>
      </w:r>
      <w:r>
        <w:t xml:space="preserve"> (2) The Central Intelligence Agency;</w:t>
      </w:r>
    </w:p>
    <w:p w:rsidR="00DC59F4">
      <w:r>
        <w:t xml:space="preserve">   </w:t>
      </w:r>
      <w:r>
        <w:t xml:space="preserve"> (3) The National Security Agency;</w:t>
      </w:r>
    </w:p>
    <w:p w:rsidR="00DC59F4">
      <w:r>
        <w:t xml:space="preserve"> </w:t>
      </w:r>
      <w:r w:rsidR="0063793B">
        <w:t xml:space="preserve">   </w:t>
      </w:r>
      <w:r>
        <w:t>(4) The Defense Intelligence Agency;</w:t>
      </w:r>
    </w:p>
    <w:p w:rsidR="00DC59F4">
      <w:r>
        <w:t xml:space="preserve"> </w:t>
      </w:r>
      <w:r w:rsidR="0063793B">
        <w:t xml:space="preserve">   </w:t>
      </w:r>
      <w:r>
        <w:t>(5) The National Geospatial-Intelligence Agency;</w:t>
      </w:r>
    </w:p>
    <w:p w:rsidR="00DC59F4">
      <w:r>
        <w:t xml:space="preserve">   </w:t>
      </w:r>
      <w:r>
        <w:t xml:space="preserve"> (6) The National Reconnaissance Office;</w:t>
      </w:r>
    </w:p>
    <w:p w:rsidR="00DC59F4">
      <w:r>
        <w:t xml:space="preserve">   </w:t>
      </w:r>
      <w:r>
        <w:t xml:space="preserve"> (7) Other offices within the Department of Defense for the collection of specialized national intelligence through reconnaissance programs;</w:t>
      </w:r>
    </w:p>
    <w:p w:rsidR="00FD293D">
      <w:r>
        <w:t xml:space="preserve">   </w:t>
      </w:r>
      <w:r w:rsidR="00DC59F4">
        <w:t xml:space="preserve"> (8) The intelligence elements of the Army, the Navy, the Air Force, the Marine Corps, the Coast Guard, the Federal Bureau of Investigation, the Drug Enforcement Administration, and the Department of Energy;</w:t>
      </w:r>
    </w:p>
    <w:p w:rsidR="00DC59F4">
      <w:r>
        <w:t xml:space="preserve"> </w:t>
      </w:r>
      <w:r w:rsidR="0063793B">
        <w:t xml:space="preserve">   </w:t>
      </w:r>
      <w:r>
        <w:t>(9) The Bureau of Intelligence and Research of the Department of State;</w:t>
      </w:r>
    </w:p>
    <w:p w:rsidR="00DC59F4">
      <w:r>
        <w:t xml:space="preserve"> </w:t>
      </w:r>
      <w:r w:rsidR="0063793B">
        <w:t xml:space="preserve">   </w:t>
      </w:r>
      <w:r>
        <w:t>(10) The Office of Intelligence and Analysis of the Department of the Treasury;</w:t>
      </w:r>
    </w:p>
    <w:p w:rsidR="00DC59F4">
      <w:r>
        <w:t xml:space="preserve"> </w:t>
      </w:r>
      <w:r w:rsidR="0063793B">
        <w:t xml:space="preserve">   </w:t>
      </w:r>
      <w:r>
        <w:t>(11) The Office of Intelligence and Analysis of the Department of Homeland Security; or</w:t>
      </w:r>
    </w:p>
    <w:p w:rsidR="00DC59F4">
      <w:r>
        <w:t xml:space="preserve"> </w:t>
      </w:r>
      <w:r w:rsidR="0063793B">
        <w:t xml:space="preserve">   </w:t>
      </w:r>
      <w:r>
        <w:t>(12) Such other elements of any department or agency as may be designated by the President, or designated jointly by the Director of National Intelligence and the head of the department or agency concerned, as an element of the intelligence community.</w:t>
      </w:r>
    </w:p>
    <w:p w:rsidR="00DC59F4">
      <w:r>
        <w:t xml:space="preserve"> </w:t>
      </w:r>
      <w:r w:rsidR="0063793B">
        <w:t xml:space="preserve"> </w:t>
      </w:r>
      <w:r w:rsidRPr="00DC59F4">
        <w:rPr>
          <w:i/>
          <w:iCs/>
        </w:rPr>
        <w:t>National security system</w:t>
      </w:r>
      <w:r>
        <w:t>, as defined in 44 U.S.C. 3552, means any information system (including any telecommunications system) used or operated by an agency or by a contractor of an agency, or other organization on behalf of an agency—</w:t>
      </w:r>
    </w:p>
    <w:p w:rsidR="00DC59F4">
      <w:r>
        <w:t xml:space="preserve">   </w:t>
      </w:r>
      <w:r>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rsidR="00DC59F4">
      <w:r>
        <w:t xml:space="preserve">   </w:t>
      </w:r>
      <w:r>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rsidR="00DC59F4">
      <w:r>
        <w:t xml:space="preserve"> </w:t>
      </w:r>
      <w:r>
        <w:t xml:space="preserve"> </w:t>
      </w:r>
      <w:r w:rsidRPr="00DC59F4">
        <w:rPr>
          <w:i/>
          <w:iCs/>
        </w:rPr>
        <w:t>Reasonable inquiry</w:t>
      </w:r>
      <w:r>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rsidR="00DC59F4">
      <w:r>
        <w:t xml:space="preserve"> </w:t>
      </w:r>
      <w:r>
        <w:t xml:space="preserve"> </w:t>
      </w:r>
      <w:r w:rsidRPr="00DC59F4">
        <w:rPr>
          <w:i/>
          <w:iCs/>
        </w:rPr>
        <w:t>Sensitive compartmented information</w:t>
      </w:r>
      <w:r>
        <w:t xml:space="preserve"> means classified information concerning or derived from intelligence sources, methods, or analytical processes, which is required to be handled within formal access control systems established by the Director of National Intelligence.</w:t>
      </w:r>
    </w:p>
    <w:p w:rsidR="00DC59F4">
      <w:r>
        <w:t xml:space="preserve"> </w:t>
      </w:r>
      <w:r w:rsidR="0063793B">
        <w:t xml:space="preserve"> </w:t>
      </w:r>
      <w:r w:rsidRPr="00DC59F4">
        <w:rPr>
          <w:i/>
          <w:iCs/>
        </w:rPr>
        <w:t>Sensitive compartmented information system</w:t>
      </w:r>
      <w:r>
        <w:t xml:space="preserve"> means a national security system authorized to process or store sensitive compartmented information.</w:t>
      </w:r>
    </w:p>
    <w:p w:rsidR="00DC59F4">
      <w:r>
        <w:t xml:space="preserve"> </w:t>
      </w:r>
      <w:r w:rsidR="0063793B">
        <w:t xml:space="preserve"> </w:t>
      </w:r>
      <w:r w:rsidRPr="00DC59F4">
        <w:rPr>
          <w:i/>
          <w:iCs/>
        </w:rPr>
        <w:t>Source</w:t>
      </w:r>
      <w:r>
        <w:t xml:space="preserve"> means a non-Federal supplier, or potential supplier, of products or services, at any tier.</w:t>
      </w:r>
    </w:p>
    <w:p w:rsidR="00DC59F4">
      <w:r>
        <w:t xml:space="preserve"> </w:t>
      </w:r>
      <w:r>
        <w:t xml:space="preserve"> (b) </w:t>
      </w:r>
      <w:r w:rsidRPr="008D3C80">
        <w:rPr>
          <w:i/>
          <w:iCs/>
        </w:rPr>
        <w:t>Prohibition</w:t>
      </w:r>
      <w:r>
        <w:t>. (1) Unless an applicable waiver has been issued by the issuing official, Contractors shall not provide or use as part of the performance of the contract any covered article, or any products or services produced or provided by a source, if the covered article or the source is prohibited by an applicable FASCSA orders as follows:</w:t>
      </w:r>
    </w:p>
    <w:p w:rsidR="00DC59F4">
      <w:r>
        <w:t xml:space="preserve">     </w:t>
      </w:r>
      <w:r>
        <w:t xml:space="preserve"> (i) For solicitations and contracts awarded by a Department of Defense contracting office, DoD FASCSA orders apply.</w:t>
      </w:r>
    </w:p>
    <w:p w:rsidR="00DC59F4">
      <w:r>
        <w:t xml:space="preserve">     </w:t>
      </w:r>
      <w:r>
        <w:t xml:space="preserve"> (ii) For all other solicitations and contracts DHS FASCSA orders apply.</w:t>
      </w:r>
    </w:p>
    <w:p w:rsidR="00DC59F4">
      <w:r>
        <w:t xml:space="preserve">   </w:t>
      </w:r>
      <w:r>
        <w:t xml:space="preserve"> (2) The Contractor shall search for the phrase ‘‘FASCSA order’’ in the System for Award Management (SAM) at </w:t>
      </w:r>
      <w:r>
        <w:fldChar w:fldCharType="begin"/>
      </w:r>
      <w:r>
        <w:instrText xml:space="preserve"> HYPERLINK "https://www.sam.gov" </w:instrText>
      </w:r>
      <w:r>
        <w:fldChar w:fldCharType="separate"/>
      </w:r>
      <w:r w:rsidRPr="001724C4">
        <w:rPr>
          <w:rStyle w:val="Hyperlink"/>
          <w:i/>
          <w:iCs/>
        </w:rPr>
        <w:t>https://www.sam.gov</w:t>
      </w:r>
      <w:r>
        <w:fldChar w:fldCharType="end"/>
      </w:r>
      <w:r>
        <w:t xml:space="preserve"> to locate applicable FASCSA orders identified in paragraph (b)(1).</w:t>
      </w:r>
    </w:p>
    <w:p w:rsidR="00DC59F4">
      <w:r>
        <w:t xml:space="preserve">   </w:t>
      </w:r>
      <w:r>
        <w:t xml:space="preserve"> (3) The Government may identify in the solicitation additional FASCSA orders that are not in SAM, which are effective and apply to the solicitation and resultant contract.</w:t>
      </w:r>
    </w:p>
    <w:p w:rsidR="008D3C80">
      <w:r>
        <w:t xml:space="preserve">   </w:t>
      </w:r>
      <w:r>
        <w:t xml:space="preserve"> (4) A FASCSA order issued after the date of solicitation applies to this contract only if added by an amendment to the solicitation or modification to the contract (see FAR 4.2304(c)). However, see paragraph (c) of this clause.</w:t>
      </w:r>
    </w:p>
    <w:p w:rsidR="008D3C80">
      <w:r>
        <w:t xml:space="preserve">   </w:t>
      </w:r>
      <w:r>
        <w:t xml:space="preserve"> (5)(i) If the contractor wishes to ask for a waiver of the requirements of a new FASCSA order being applied through modification, then the Contractor shall disclose the following:</w:t>
      </w:r>
    </w:p>
    <w:p w:rsidR="008D3C80">
      <w:r>
        <w:t xml:space="preserve">       </w:t>
      </w:r>
      <w:r>
        <w:t xml:space="preserve"> (A) Name of the product or service provided to the Government;</w:t>
      </w:r>
    </w:p>
    <w:p w:rsidR="008D3C80">
      <w:r>
        <w:t xml:space="preserve">        </w:t>
      </w:r>
      <w:r>
        <w:t>(B) Name of the covered article or source subject to a FASCSA order;</w:t>
      </w:r>
    </w:p>
    <w:p w:rsidR="008D3C80">
      <w:r>
        <w:t xml:space="preserve">        </w:t>
      </w:r>
      <w:r>
        <w:t>(C) If applicable, name of the vendor, including the Commercial and Government Entity code and unique entity identifier (if known), that supplied or supplies the covered article or the product or service to the Offeror;</w:t>
      </w:r>
    </w:p>
    <w:p w:rsidR="008D3C80">
      <w:r>
        <w:t xml:space="preserve">        </w:t>
      </w:r>
      <w:r>
        <w:t>(D) Brand;</w:t>
      </w:r>
    </w:p>
    <w:p w:rsidR="008D3C80">
      <w:r>
        <w:t xml:space="preserve">        </w:t>
      </w:r>
      <w:r>
        <w:t>(E) Model number (original equipment manufacturer number, manufacturer part number, or wholesaler number);</w:t>
      </w:r>
    </w:p>
    <w:p w:rsidR="008D3C80">
      <w:r>
        <w:t xml:space="preserve">        </w:t>
      </w:r>
      <w:r>
        <w:t>(F) Item description;</w:t>
      </w:r>
    </w:p>
    <w:p w:rsidR="008D3C80">
      <w:r>
        <w:t xml:space="preserve">        </w:t>
      </w:r>
      <w:r>
        <w:t>(G) Reason why the applicable covered article or the product or service is being provided or used;</w:t>
      </w:r>
    </w:p>
    <w:p w:rsidR="00DC59F4">
      <w:r>
        <w:t xml:space="preserve">     </w:t>
      </w:r>
      <w:r w:rsidR="008D3C80">
        <w:t xml:space="preserve"> (ii) </w:t>
      </w:r>
      <w:r w:rsidRPr="008D3C80" w:rsidR="008D3C80">
        <w:rPr>
          <w:i/>
          <w:iCs/>
        </w:rPr>
        <w:t>Executive agency review of disclosures</w:t>
      </w:r>
      <w:r w:rsidR="008D3C80">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rsidR="008D3C80">
      <w:r>
        <w:t xml:space="preserve">  (c) </w:t>
      </w:r>
      <w:r w:rsidRPr="008D3C80">
        <w:rPr>
          <w:i/>
          <w:iCs/>
        </w:rPr>
        <w:t>Notice and reporting requirement</w:t>
      </w:r>
      <w:r>
        <w:t xml:space="preserve">. (1) During contract performance, the Contractor shall review </w:t>
      </w:r>
      <w:r w:rsidRPr="008D3C80">
        <w:rPr>
          <w:i/>
          <w:iCs/>
        </w:rPr>
        <w:t>SAM.gov</w:t>
      </w:r>
      <w:r>
        <w:t xml:space="preserve"> at least once every three months, or as advised by the Contracting Officer, to check for covered articles subject to FASCSA order(s), or for products or services produced by a source subject to FASCSA order(s) not currently identified under paragraph (b) of this clause.</w:t>
      </w:r>
    </w:p>
    <w:p w:rsidR="008D3C80">
      <w:r>
        <w:t xml:space="preserve">   </w:t>
      </w:r>
      <w:r>
        <w:t xml:space="preserve"> (2) If the Contractor identifies a new FASCSA order(s) that could impact their supply chain, then the Contractor shall conduct a reasonable inquiry to identify whether a covered article or product or service produced or provided by a source subject to the FASCSA order(s) was provided to the Government or used during contract performance.</w:t>
      </w:r>
    </w:p>
    <w:p w:rsidR="008D3C80">
      <w:r>
        <w:t xml:space="preserve">   </w:t>
      </w:r>
      <w:r>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clause. For indefinite delivery contracts, the Contractor shall report to both the contracting office for the indefinite delivery contract and the contracting office for any affected order.</w:t>
      </w:r>
    </w:p>
    <w:p w:rsidR="008D3C80">
      <w:r>
        <w:t xml:space="preserve">     </w:t>
      </w:r>
      <w:r>
        <w:t xml:space="preserve"> (ii) If a report is required to be submitted to a contracting office under (c)(3)(i) of this clause, the Contractor shall submit the report as follows:</w:t>
      </w:r>
    </w:p>
    <w:p w:rsidR="008D3C80">
      <w:r>
        <w:t xml:space="preserve">       </w:t>
      </w:r>
      <w:r>
        <w:t xml:space="preserve"> (A) If a Department of Defense contracting office, the Contractor shall report to the website at </w:t>
      </w:r>
      <w:r>
        <w:fldChar w:fldCharType="begin"/>
      </w:r>
      <w:r>
        <w:instrText xml:space="preserve"> HYPERLINK "https://dibnet.dod.mil" </w:instrText>
      </w:r>
      <w:r>
        <w:fldChar w:fldCharType="separate"/>
      </w:r>
      <w:r w:rsidRPr="008D3C80">
        <w:rPr>
          <w:rStyle w:val="Hyperlink"/>
          <w:i/>
          <w:iCs/>
        </w:rPr>
        <w:t>https://dibnet.dod.mil</w:t>
      </w:r>
      <w:r>
        <w:fldChar w:fldCharType="end"/>
      </w:r>
      <w:r>
        <w:t>.</w:t>
      </w:r>
    </w:p>
    <w:p w:rsidR="008D3C80">
      <w:r>
        <w:t xml:space="preserve">       </w:t>
      </w:r>
      <w:r>
        <w:t xml:space="preserve"> (B) For all other contracting offices, the Contractor shall report to the Contracting Officer.</w:t>
      </w:r>
    </w:p>
    <w:p w:rsidR="00DC59F4">
      <w:r>
        <w:t xml:space="preserve">   </w:t>
      </w:r>
      <w:r w:rsidR="008D3C80">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rsidR="00863B26">
      <w:r>
        <w:t xml:space="preserve">      </w:t>
      </w:r>
      <w:r>
        <w:t>(i) Within 3 business days from the date of such identification or notification:</w:t>
      </w:r>
    </w:p>
    <w:p w:rsidR="00863B26">
      <w:r>
        <w:t xml:space="preserve"> </w:t>
      </w:r>
      <w:r w:rsidR="00FD293D">
        <w:t xml:space="preserve">       </w:t>
      </w:r>
      <w:r>
        <w:t>(A) Contract number;</w:t>
      </w:r>
    </w:p>
    <w:p w:rsidR="00863B26">
      <w:r>
        <w:t xml:space="preserve">       </w:t>
      </w:r>
      <w:r>
        <w:t xml:space="preserve"> (B) Order number(s), if applicable;</w:t>
      </w:r>
    </w:p>
    <w:p w:rsidR="00863B26">
      <w:r>
        <w:t xml:space="preserve">       </w:t>
      </w:r>
      <w:r>
        <w:t xml:space="preserve"> (C) Name of the product or service provided to the Government or used during performance of the contract;</w:t>
      </w:r>
    </w:p>
    <w:p w:rsidR="00863B26">
      <w:r>
        <w:t xml:space="preserve">       </w:t>
      </w:r>
      <w:r>
        <w:t xml:space="preserve"> (D) Name of the covered article or source subject to a FASCSA order;</w:t>
      </w:r>
    </w:p>
    <w:p w:rsidR="00863B26">
      <w:r>
        <w:t xml:space="preserve">        </w:t>
      </w:r>
      <w:r>
        <w:t>(E) If applicable, name of the vendor, including the Commercial and Government Entity code and unique entity identifier (if known), that supplied the covered article or the product or service to the Contractor;</w:t>
      </w:r>
    </w:p>
    <w:p w:rsidR="00863B26">
      <w:r>
        <w:t xml:space="preserve">        </w:t>
      </w:r>
      <w:r>
        <w:t>(F) Brand;</w:t>
      </w:r>
    </w:p>
    <w:p w:rsidR="00863B26">
      <w:r>
        <w:t xml:space="preserve">        </w:t>
      </w:r>
      <w:r>
        <w:t>(G) Model number (original equipment manufacturer number, manufacturer part number, or wholesaler number);</w:t>
      </w:r>
    </w:p>
    <w:p w:rsidR="00863B26">
      <w:r>
        <w:t xml:space="preserve">        </w:t>
      </w:r>
      <w:r>
        <w:t>(H) Item description; and</w:t>
      </w:r>
    </w:p>
    <w:p w:rsidR="00863B26">
      <w:r>
        <w:t xml:space="preserve">        </w:t>
      </w:r>
      <w:r>
        <w:t>(I) Any readily available information about mitigation actions undertaken or recommended.</w:t>
      </w:r>
    </w:p>
    <w:p w:rsidR="00DC59F4">
      <w:r>
        <w:t xml:space="preserve">     </w:t>
      </w:r>
      <w:r w:rsidR="00863B26">
        <w:t xml:space="preserve"> (ii) Within 10 business days of submitting the information in paragraph (c)(4)(i) of this clause:</w:t>
      </w:r>
    </w:p>
    <w:p w:rsidR="00863B26">
      <w:r>
        <w:t xml:space="preserve">        </w:t>
      </w:r>
      <w:r>
        <w:t>(A) Any further available information about mitigation actions undertaken or recommended.</w:t>
      </w:r>
    </w:p>
    <w:p w:rsidR="00863B26">
      <w:r>
        <w:t xml:space="preserve">        </w:t>
      </w:r>
      <w:r>
        <w:t>(B)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rsidR="00863B26">
      <w:r>
        <w:t xml:space="preserve"> </w:t>
      </w:r>
      <w:r w:rsidR="00FD293D">
        <w:t xml:space="preserve"> </w:t>
      </w:r>
      <w:r>
        <w:t xml:space="preserve">(d) </w:t>
      </w:r>
      <w:r w:rsidRPr="00863B26">
        <w:rPr>
          <w:i/>
          <w:iCs/>
        </w:rPr>
        <w:t>Removal</w:t>
      </w:r>
      <w:r>
        <w:t>. For Federal Supply Schedules, 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rsidR="00DC59F4">
      <w:r>
        <w:t xml:space="preserve"> </w:t>
      </w:r>
      <w:r w:rsidR="00863B26">
        <w:t xml:space="preserve"> (e) </w:t>
      </w:r>
      <w:r w:rsidRPr="00863B26" w:rsidR="00863B26">
        <w:rPr>
          <w:i/>
          <w:iCs/>
        </w:rPr>
        <w:t>Subcontracts</w:t>
      </w:r>
      <w:r w:rsidR="00863B26">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rsidR="00DC59F4" w:rsidRPr="00863B26" w:rsidP="00DC59F4">
      <w:r>
        <w:t xml:space="preserve">    </w:t>
      </w:r>
      <w:r w:rsidR="00863B26">
        <w:t>(2)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rsidR="00DC59F4" w:rsidP="00DC59F4">
      <w:pPr>
        <w:jc w:val="center"/>
      </w:pPr>
      <w:r>
        <w:t>(End of Clause)</w:t>
      </w:r>
    </w:p>
    <w:p w:rsidR="004D2809">
      <w:pPr>
        <w:pStyle w:val="Heading2"/>
      </w:pPr>
      <w:bookmarkStart w:id="66" w:name="_Toc256000030"/>
      <w:r>
        <w:t>4.3</w:t>
      </w:r>
      <w:r w:rsidR="009C000E">
        <w:t xml:space="preserve"> </w:t>
      </w:r>
      <w:r>
        <w:t>52.209-9</w:t>
      </w:r>
      <w:r w:rsidR="009C000E">
        <w:t xml:space="preserve"> </w:t>
      </w:r>
      <w:r>
        <w:t>UPDATES OF PUBLICLY AVAILABLE INFORMATION REGARDING RESPONSIBILITY MATTERS</w:t>
      </w:r>
      <w:r w:rsidR="009C000E">
        <w:t xml:space="preserve"> (</w:t>
      </w:r>
      <w:r>
        <w:t>OCT 2018</w:t>
      </w:r>
      <w:r w:rsidR="009C000E">
        <w:t>)</w:t>
      </w:r>
      <w:bookmarkEnd w:id="66"/>
    </w:p>
    <w:p w:rsidR="004D2809">
      <w:r>
        <w:t xml:space="preserve">  (a) The Contractor shall update the information in the Federal Awardee Performance and Integrity Information System (FAPIIS) on a semi-annual basis, throughout the life of the contract, by posting the required information </w:t>
      </w:r>
      <w:r w:rsidR="00AF4746">
        <w:t>in the System for Award Management</w:t>
      </w:r>
      <w:r>
        <w:t xml:space="preserve"> via</w:t>
      </w:r>
      <w:r w:rsidR="001364B5">
        <w:t xml:space="preserve"> </w:t>
      </w:r>
      <w:r>
        <w:fldChar w:fldCharType="begin"/>
      </w:r>
      <w:r>
        <w:instrText xml:space="preserve"> HYPERLINK "https://www.sam.gov" </w:instrText>
      </w:r>
      <w:r>
        <w:fldChar w:fldCharType="separate"/>
      </w:r>
      <w:r w:rsidRPr="001364B5" w:rsidR="001364B5">
        <w:rPr>
          <w:rStyle w:val="Hyperlink"/>
          <w:i/>
        </w:rPr>
        <w:t>https://www.sam.gov</w:t>
      </w:r>
      <w:r>
        <w:fldChar w:fldCharType="end"/>
      </w:r>
      <w:r>
        <w:t>.</w:t>
      </w:r>
    </w:p>
    <w:p w:rsidR="004D2809">
      <w:r>
        <w:t xml:space="preserve">  (b) As required by section 3010 of the Supplemental Appropriations Act, 2010 (Pub. L. 111-212), all information posted in FAPIIS on or after April 15, 2011, except past performance reviews, will be publicly available. F</w:t>
      </w:r>
      <w:r w:rsidR="003F7BF0">
        <w:t>APIIS consists of two segments</w:t>
      </w:r>
      <w:r w:rsidRPr="003F7BF0" w:rsidR="003F7BF0">
        <w:t>—</w:t>
      </w:r>
    </w:p>
    <w:p w:rsidR="004D2809">
      <w:r>
        <w:t xml:space="preserve">    (1) The non-public segment, into which Government officials and the Contractor post informatio</w:t>
      </w:r>
      <w:r w:rsidR="003F7BF0">
        <w:t>n, which can only be viewed by</w:t>
      </w:r>
      <w:r w:rsidRPr="003F7BF0" w:rsidR="003F7BF0">
        <w:t>—</w:t>
      </w:r>
    </w:p>
    <w:p w:rsidR="004D2809">
      <w:r>
        <w:t xml:space="preserve">      (i) Government personnel and authorized users performing business on behalf of the Government; or</w:t>
      </w:r>
    </w:p>
    <w:p w:rsidR="004D2809">
      <w:r>
        <w:t xml:space="preserve">      (ii) The Contractor, when viewing data on itself; and</w:t>
      </w:r>
    </w:p>
    <w:p w:rsidR="004D2809" w:rsidRPr="003F7BF0">
      <w:r>
        <w:t xml:space="preserve">    (2) The publicly-available segment, to which all data in the non-public segment of FAPIS is automatically transferred after a waiting period o</w:t>
      </w:r>
      <w:r w:rsidR="003F7BF0">
        <w:t>f 14 calendar days, except for</w:t>
      </w:r>
      <w:r w:rsidRPr="003F7BF0" w:rsidR="003F7BF0">
        <w:t>—</w:t>
      </w:r>
    </w:p>
    <w:p w:rsidR="004D2809">
      <w:r>
        <w:t xml:space="preserve">      (i) Past performance reviews required by subpart 42.15;</w:t>
      </w:r>
    </w:p>
    <w:p w:rsidR="004D2809">
      <w:r>
        <w:t xml:space="preserve">      (ii) Information that was entered prior to April 15, 2011; or</w:t>
      </w:r>
    </w:p>
    <w:p w:rsidR="004D2809">
      <w:r>
        <w:t xml:space="preserve">      (iii) Information that is withdrawn during the 14-calendar-day waiting period by the Government official who posted it in accordance with paragraph (c</w:t>
      </w:r>
      <w:r>
        <w:t>)(</w:t>
      </w:r>
      <w:r>
        <w:t>1) of this clause.</w:t>
      </w:r>
    </w:p>
    <w:p w:rsidR="004D2809">
      <w:r>
        <w:t xml:space="preserve">  (c) The Contractor will receive notification when the Government posts new information to the Contractor's record.</w:t>
      </w:r>
    </w:p>
    <w:p w:rsidR="004D2809">
      <w:r>
        <w:t xml:space="preserve">    (1)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w:t>
      </w:r>
    </w:p>
    <w:p w:rsidR="004D2809">
      <w:r>
        <w:t xml:space="preserve">    (2)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rsidR="004D2809">
      <w:r>
        <w:t xml:space="preserve">    (3) As required by section 3010 of Pub. L. 111-212, all information posted in FAPIIS on or after April 15, 2011, except past performance reviews, will be publicly available.</w:t>
      </w:r>
    </w:p>
    <w:p w:rsidR="004D2809">
      <w:r>
        <w:t xml:space="preserve">  (d) Public requests for system information posted prior to April 15, 2011, will be handled under Freedom of Information Act procedures, including, where appropriate, procedures promulgated under E.O. 12600.</w:t>
      </w:r>
    </w:p>
    <w:p w:rsidR="004D2809" w:rsidP="00185F83">
      <w:pPr>
        <w:jc w:val="center"/>
      </w:pPr>
      <w:r>
        <w:t>(End of Clause)</w:t>
      </w:r>
    </w:p>
    <w:p w:rsidR="00E65B78">
      <w:pPr>
        <w:pStyle w:val="Heading2"/>
      </w:pPr>
      <w:bookmarkStart w:id="67" w:name="_Toc256000031"/>
      <w:r>
        <w:t>4.4</w:t>
      </w:r>
      <w:r>
        <w:t xml:space="preserve">  52.211-</w:t>
      </w:r>
      <w:r>
        <w:t>10  COMMENCEMENT</w:t>
      </w:r>
      <w:r>
        <w:t>, PROSECUTION, AND COMPLETION OF WORK  (APR 1984)  ALTERNATE I  (APR 1984)</w:t>
      </w:r>
      <w:bookmarkEnd w:id="67"/>
    </w:p>
    <w:p w:rsidR="00E65B78">
      <w:r>
        <w:t xml:space="preserve">  The Contractor shall be required to (a) commence work under this contract within </w:t>
      </w:r>
      <w:r>
        <w:t>10</w:t>
      </w:r>
      <w:r>
        <w:t xml:space="preserve"> calendar days after the date the Contractor receives the notice to proceed, (b) prosecute the work diligently, and (c) complete the entire work ready for use not later than </w:t>
      </w:r>
      <w:r>
        <w:t>330</w:t>
      </w:r>
      <w:r>
        <w:t xml:space="preserve"> </w:t>
      </w:r>
      <w:r>
        <w:t>days after receipt of award</w:t>
      </w:r>
      <w:r>
        <w:t>. The time stated for completion shall include final c</w:t>
      </w:r>
      <w:r>
        <w:t>leanup of the premises.</w:t>
      </w:r>
    </w:p>
    <w:p w:rsidR="00E65B78">
      <w:r>
        <w:t xml:space="preserve">  The completion date is based on the assumption that the successful offeror will receive the notice to proceed by </w:t>
      </w:r>
      <w:r>
        <w:t>. The completion date will be extended by the number of calendar days after the above date th</w:t>
      </w:r>
      <w:r>
        <w:t>at the Contractor receives the notice to proceed, except to the extent that the delay in issuance of the notice to proceed results from the failure of the Contractor to execute the contract and give the required performance and payment bonds within the tim</w:t>
      </w:r>
      <w:r>
        <w:t>e specified in the offer.</w:t>
      </w:r>
    </w:p>
    <w:p w:rsidR="00E65B78" w:rsidP="00A50762">
      <w:pPr>
        <w:jc w:val="center"/>
      </w:pPr>
      <w:r>
        <w:t>(End of Clause)</w:t>
      </w:r>
    </w:p>
    <w:p w:rsidR="00CE50CD">
      <w:pPr>
        <w:pStyle w:val="Heading2"/>
      </w:pPr>
      <w:bookmarkStart w:id="68" w:name="_Toc256000032"/>
      <w:r>
        <w:t>4.5</w:t>
      </w:r>
      <w:r w:rsidR="001C0567">
        <w:t xml:space="preserve">  </w:t>
      </w:r>
      <w:r>
        <w:t>52.219-28</w:t>
      </w:r>
      <w:r w:rsidR="001C0567">
        <w:t xml:space="preserve"> </w:t>
      </w:r>
      <w:r>
        <w:t>POST-AWARD SMALL BUSINESS PROGRAM REREPRESENTATION</w:t>
      </w:r>
      <w:r w:rsidR="001C0567">
        <w:t xml:space="preserve"> (</w:t>
      </w:r>
      <w:r>
        <w:t>FEB 2024</w:t>
      </w:r>
      <w:r w:rsidR="001C0567">
        <w:t>)</w:t>
      </w:r>
      <w:bookmarkEnd w:id="68"/>
    </w:p>
    <w:p w:rsidR="00580577">
      <w:r>
        <w:t xml:space="preserve">  (a) </w:t>
      </w:r>
      <w:r w:rsidRPr="001C0567">
        <w:rPr>
          <w:i/>
        </w:rPr>
        <w:t>Definitions.</w:t>
      </w:r>
      <w:r>
        <w:t xml:space="preserve"> As used in this clause</w:t>
      </w:r>
      <w:r>
        <w:t>—</w:t>
      </w:r>
    </w:p>
    <w:p w:rsidR="00CE50CD">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rsidR="00CE50CD" w:rsidRPr="00A0624A">
      <w:pPr>
        <w:rPr>
          <w:rFonts w:cstheme="minorHAnsi"/>
        </w:rPr>
      </w:pPr>
      <w:r w:rsidRPr="00A0624A">
        <w:rPr>
          <w:rFonts w:cstheme="minorHAnsi"/>
        </w:rPr>
        <w:t xml:space="preserve">  </w:t>
      </w:r>
      <w:r w:rsidRPr="00A0624A" w:rsidR="00A0624A">
        <w:rPr>
          <w:rFonts w:cstheme="minorHAnsi"/>
          <w:i/>
          <w:iCs/>
        </w:rPr>
        <w:t>Small business concern</w:t>
      </w:r>
      <w:r w:rsidRPr="00A0624A" w:rsidR="00A0624A">
        <w:rPr>
          <w:rFonts w:cstheme="minorHAnsi"/>
        </w:rPr>
        <w:t>—</w:t>
      </w:r>
    </w:p>
    <w:p w:rsidR="00A0624A" w:rsidRPr="00A0624A" w:rsidP="00185A6A">
      <w:pPr>
        <w:rPr>
          <w:rFonts w:cstheme="minorHAnsi"/>
        </w:rPr>
      </w:pPr>
      <w:r w:rsidRPr="00A0624A">
        <w:rPr>
          <w:rFonts w:cstheme="minorHAnsi"/>
        </w:rPr>
        <w:t xml:space="preserve">    (1) </w:t>
      </w:r>
      <w:r w:rsidRPr="00185A6A" w:rsidR="00185A6A">
        <w:rPr>
          <w:rFonts w:cstheme="minorHAnsi"/>
        </w:rPr>
        <w:t>Means a concern, including its</w:t>
      </w:r>
      <w:r w:rsidR="00185A6A">
        <w:rPr>
          <w:rFonts w:cstheme="minorHAnsi"/>
        </w:rPr>
        <w:t xml:space="preserve"> </w:t>
      </w:r>
      <w:r w:rsidRPr="00185A6A" w:rsidR="00185A6A">
        <w:rPr>
          <w:rFonts w:cstheme="minorHAnsi"/>
        </w:rPr>
        <w:t>affiliates, that is independently owned and</w:t>
      </w:r>
      <w:r w:rsidR="00185A6A">
        <w:rPr>
          <w:rFonts w:cstheme="minorHAnsi"/>
        </w:rPr>
        <w:t xml:space="preserve"> </w:t>
      </w:r>
      <w:r w:rsidRPr="00185A6A" w:rsidR="00185A6A">
        <w:rPr>
          <w:rFonts w:cstheme="minorHAnsi"/>
        </w:rPr>
        <w:t>operated, not dominant in its field of</w:t>
      </w:r>
      <w:r w:rsidR="00185A6A">
        <w:rPr>
          <w:rFonts w:cstheme="minorHAnsi"/>
        </w:rPr>
        <w:t xml:space="preserve"> </w:t>
      </w:r>
      <w:r w:rsidRPr="00185A6A" w:rsidR="00185A6A">
        <w:rPr>
          <w:rFonts w:cstheme="minorHAnsi"/>
        </w:rPr>
        <w:t>operation, and qualified as a small business</w:t>
      </w:r>
      <w:r w:rsidR="00185A6A">
        <w:rPr>
          <w:rFonts w:cstheme="minorHAnsi"/>
        </w:rPr>
        <w:t xml:space="preserve"> </w:t>
      </w:r>
      <w:r w:rsidRPr="00185A6A" w:rsidR="00185A6A">
        <w:rPr>
          <w:rFonts w:cstheme="minorHAnsi"/>
        </w:rPr>
        <w:t>under the criteria in 13 CFR part 121 and the</w:t>
      </w:r>
      <w:r w:rsidR="00185A6A">
        <w:rPr>
          <w:rFonts w:cstheme="minorHAnsi"/>
        </w:rPr>
        <w:t xml:space="preserve"> </w:t>
      </w:r>
      <w:r w:rsidRPr="00185A6A" w:rsidR="00185A6A">
        <w:rPr>
          <w:rFonts w:cstheme="minorHAnsi"/>
        </w:rPr>
        <w:t>size standard in paragraph (d) of this clause.</w:t>
      </w:r>
    </w:p>
    <w:p w:rsidR="00A0624A" w:rsidRPr="00A0624A"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rsidR="00CE50CD">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rsidR="00CE50CD">
      <w:r>
        <w:t xml:space="preserve">    (1) Within 30 days after execution of a novation agreement or within 30 days after modification of the contract to include this clause, if the novation agreement was executed prior to inclusion of this clause in the contract.</w:t>
      </w:r>
    </w:p>
    <w:p w:rsidR="00CE50CD">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rsidR="00580577">
      <w:r>
        <w:t xml:space="preserve">    (3) For long-term contracts</w:t>
      </w:r>
      <w:r>
        <w:t>—</w:t>
      </w:r>
    </w:p>
    <w:p w:rsidR="00CE50CD">
      <w:r>
        <w:t xml:space="preserve">      (i) Within 60 to 120 days prior to the end of the fifth year of the contract; and</w:t>
      </w:r>
    </w:p>
    <w:p w:rsidR="00CE50CD">
      <w:r>
        <w:t xml:space="preserve">      (ii) Within 60 to 120 days prior to the date specified in the contract for exercising any option thereafter.</w:t>
      </w:r>
    </w:p>
    <w:p w:rsidR="00795BD7">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rsidR="00CE50CD">
      <w:r>
        <w:t xml:space="preserve">  (d</w:t>
      </w:r>
      <w:r w:rsidR="001C0567">
        <w:t>) The Contractor shall rerepresent its size status in accordance with the size standard in effect at the time of this rerepresentation that corresponds to the North American Industry Classification System (NAICS) code</w:t>
      </w:r>
      <w:r w:rsidR="00D81104">
        <w:t>(s)</w:t>
      </w:r>
      <w:r w:rsidR="001C0567">
        <w:t xml:space="preserve"> assigned to this contract. The small business size standard corresponding to this NAICS code</w:t>
      </w:r>
      <w:r w:rsidR="00D81104">
        <w:t>(s)</w:t>
      </w:r>
      <w:r w:rsidR="001C0567">
        <w:t xml:space="preserve"> can be found at</w:t>
      </w:r>
      <w:r w:rsidR="0095061E">
        <w:t xml:space="preserve"> </w:t>
      </w:r>
      <w:r>
        <w:fldChar w:fldCharType="begin"/>
      </w:r>
      <w:r>
        <w:instrText xml:space="preserve"> HYPERLINK "https://www.sba.gov/document/support--table-size-standards" </w:instrText>
      </w:r>
      <w:r>
        <w:fldChar w:fldCharType="separate"/>
      </w:r>
      <w:r w:rsidRPr="0070231B" w:rsidR="0095061E">
        <w:rPr>
          <w:rStyle w:val="Hyperlink"/>
        </w:rPr>
        <w:t>https://www.sba.gov/document/support--table-size-standards</w:t>
      </w:r>
      <w:r>
        <w:fldChar w:fldCharType="end"/>
      </w:r>
      <w:r w:rsidRPr="004D0948" w:rsidR="001C0567">
        <w:t>.</w:t>
      </w:r>
    </w:p>
    <w:p w:rsidR="00B70BE0" w:rsidRPr="00B70BE0" w:rsidP="00B70BE0">
      <w:r w:rsidRPr="00B70BE0">
        <w:t xml:space="preserve">  (e</w:t>
      </w:r>
      <w:r w:rsidRPr="00B70BE0" w:rsidR="001C0567">
        <w:t xml:space="preserve">) </w:t>
      </w:r>
      <w:r w:rsidRPr="00B70BE0">
        <w:t>The small business size standard for a Contractor providing an end item that it does not manufacture, process, or produce itself, for a contract other than a construction or service contract, is 500 employees</w:t>
      </w:r>
      <w:r w:rsidR="001926E3">
        <w:t>, or 150 employees for information technology value-added resellers under NAICS code 541519,</w:t>
      </w:r>
      <w:r w:rsidRPr="00B70BE0">
        <w:t xml:space="preserve"> if the acquisition—</w:t>
      </w:r>
    </w:p>
    <w:p w:rsidR="00B70BE0" w:rsidRPr="00B70BE0" w:rsidP="00B70BE0">
      <w:r w:rsidRPr="00B70BE0">
        <w:t xml:space="preserve">    (1) Was set aside for small business and has a value above the simplified acquisition threshold;</w:t>
      </w:r>
    </w:p>
    <w:p w:rsidR="00B70BE0" w:rsidRPr="00B70BE0" w:rsidP="00B70BE0">
      <w:r w:rsidRPr="00B70BE0">
        <w:t xml:space="preserve">    (2) Used the HUBZone price evaluation preference regardless of dollar value, unless the Contractor waived the price evaluation preference; or</w:t>
      </w:r>
    </w:p>
    <w:p w:rsidR="00CE50CD" w:rsidRPr="00B70BE0" w:rsidP="00B70BE0">
      <w:r w:rsidRPr="00B70BE0">
        <w:t xml:space="preserve">    (3) Was an 8(a), HUBZone, service-disabled veteran-owned, economically disadvantaged women-owned, or women-owned small business set-aside or sole-source award regardless of dollar value.</w:t>
      </w:r>
    </w:p>
    <w:p w:rsidR="00D81104" w:rsidRPr="00D81104"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w:t>
      </w:r>
      <w:r>
        <w:t xml:space="preserve">er (see </w:t>
      </w:r>
      <w:r w:rsidRPr="00D81104">
        <w:t>paragraph (c) of this clause), that the data have been validated or updated, and provide the date of the validation or update.</w:t>
      </w:r>
    </w:p>
    <w:p w:rsidR="00CE50CD">
      <w:r>
        <w:t xml:space="preserve">  (g</w:t>
      </w:r>
      <w:r w:rsidR="001C0567">
        <w:t>) If the Contractor represented that it was other than a small business concern prior to award of this contract, the Contractor may, but is not required to, take the a</w:t>
      </w:r>
      <w:r w:rsidR="00D81104">
        <w:t>ctions required by paragraphs (f) or (h</w:t>
      </w:r>
      <w:r w:rsidR="001C0567">
        <w:t>) of this clause.</w:t>
      </w:r>
    </w:p>
    <w:p w:rsidR="00CE50CD">
      <w:r>
        <w:t xml:space="preserve">  (h</w:t>
      </w:r>
      <w:r w:rsidR="001C0567">
        <w:t>) If the Contractor does not have representa</w:t>
      </w:r>
      <w:r w:rsidR="00D82612">
        <w:t>tions and certifications in SAM</w:t>
      </w:r>
      <w:r w:rsidR="001C0567">
        <w:t>, or does n</w:t>
      </w:r>
      <w:r w:rsidR="00D82612">
        <w:t>ot have a representation in SAM</w:t>
      </w:r>
      <w:r w:rsidR="001C0567">
        <w:t xml:space="preserve"> for the NAICS code applicable to this contract, the Contractor is required to complete the following rerepresentation and submit it to the contracting office, along with the contract number and the date on which the rerepresentation was completed:</w:t>
      </w:r>
    </w:p>
    <w:p w:rsidR="00CE50CD">
      <w:r>
        <w:t xml:space="preserve">  </w:t>
      </w:r>
      <w:r w:rsidR="001C0567">
        <w:t xml:space="preserve">  </w:t>
      </w:r>
      <w:r>
        <w:t xml:space="preserve">(1) </w:t>
      </w:r>
      <w:r w:rsidR="001C0567">
        <w:t xml:space="preserve">The Contractor represents that it [ ] is, [ ] is not a small business concern under NAICS Code </w:t>
      </w:r>
      <w:r>
        <w:t>236220</w:t>
      </w:r>
      <w:r w:rsidR="001C0567">
        <w:t xml:space="preserve"> assigned to contract number </w:t>
      </w:r>
      <w:r w:rsidR="001C0567">
        <w:t>.</w:t>
      </w:r>
    </w:p>
    <w:p w:rsidR="005A72A1"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w:t>
      </w:r>
      <w:r w:rsidR="005C54BB">
        <w:t>1</w:t>
      </w:r>
      <w:r>
        <w:t>.</w:t>
      </w:r>
    </w:p>
    <w:p w:rsidR="005A72A1"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rsidR="005A72A1" w:rsidP="005A72A1">
      <w:r>
        <w:t xml:space="preserve">    (4) Women-owned small business (WOSB) concern eligible under the WOSB Program. The Contractor represents that</w:t>
      </w:r>
      <w:r w:rsidR="0019575E">
        <w:t xml:space="preserve"> i</w:t>
      </w:r>
      <w:r>
        <w:t xml:space="preserve">t [ ] is, [ ] is not a joint venture that complies with the requirements of 13 CFR </w:t>
      </w:r>
      <w:r w:rsidR="0019575E">
        <w:t>127.506(a)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xml:space="preserve"> _____.]</w:t>
      </w:r>
    </w:p>
    <w:p w:rsidR="005A72A1" w:rsidP="005A72A1">
      <w:r>
        <w:t xml:space="preserve">    (5) Economically disadvantaged women-owned small business (EDWOSB) </w:t>
      </w:r>
      <w:r w:rsidR="0019575E">
        <w:t>joint venture</w:t>
      </w:r>
      <w:r>
        <w:t>. The Contractor represents that</w:t>
      </w:r>
      <w:r w:rsidR="0019575E">
        <w:t xml:space="preserve"> i</w:t>
      </w:r>
      <w:r>
        <w:t>t [ ] is, [ ] is not a joint venture that complies with the requirements of 13 CFR 127</w:t>
      </w:r>
      <w:r w:rsidR="0019575E">
        <w:t>.506(a) through (c).</w:t>
      </w:r>
      <w:r>
        <w:t xml:space="preserve"> [</w:t>
      </w:r>
      <w:r w:rsidRPr="005A72A1">
        <w:rPr>
          <w:i/>
        </w:rPr>
        <w:t xml:space="preserve">The Contractor shall enter the name </w:t>
      </w:r>
      <w:r w:rsidR="0019575E">
        <w:rPr>
          <w:i/>
        </w:rPr>
        <w:t>and unique entity identifier of each party to</w:t>
      </w:r>
      <w:r w:rsidRPr="005A72A1">
        <w:rPr>
          <w:i/>
        </w:rPr>
        <w:t xml:space="preserve"> the joint venture</w:t>
      </w:r>
      <w:r>
        <w:t>: _____.]</w:t>
      </w:r>
    </w:p>
    <w:p w:rsidR="005A72A1"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rsidR="005A72A1"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rsidR="00546999"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rsidR="001B3475">
        <w:t>]</w:t>
      </w:r>
    </w:p>
    <w:p w:rsidR="005A72A1" w:rsidP="005A72A1">
      <w:r>
        <w:t xml:space="preserve">    (</w:t>
      </w:r>
      <w:r w:rsidR="00546999">
        <w:t>9</w:t>
      </w:r>
      <w:r>
        <w:t>) [</w:t>
      </w:r>
      <w:r w:rsidRPr="005A72A1">
        <w:rPr>
          <w:i/>
        </w:rPr>
        <w:t>Complete only if the Contractor represented itself as a small business concern in paragraph (h)(1) of this clause.</w:t>
      </w:r>
      <w:r>
        <w:t>] The Contractor represents that—</w:t>
      </w:r>
    </w:p>
    <w:p w:rsidR="005A72A1"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rsidR="005A72A1"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rsidR="005A72A1" w:rsidRPr="005A72A1" w:rsidP="005A72A1">
      <w:pPr>
        <w:rPr>
          <w:i/>
        </w:rPr>
      </w:pPr>
      <w:r w:rsidRPr="005A72A1">
        <w:rPr>
          <w:i/>
        </w:rPr>
        <w:t>[Contractor to sign and date and insert authorized signer's name and title.]</w:t>
      </w:r>
    </w:p>
    <w:p w:rsidR="00CE50CD" w:rsidP="005A72A1">
      <w:pPr>
        <w:jc w:val="center"/>
      </w:pPr>
      <w:r>
        <w:t>(End of Clause)</w:t>
      </w:r>
    </w:p>
    <w:p w:rsidR="00C30A92">
      <w:pPr>
        <w:pStyle w:val="Heading2"/>
      </w:pPr>
      <w:bookmarkStart w:id="69" w:name="_Toc256000033"/>
      <w:r>
        <w:t>4.6</w:t>
      </w:r>
      <w:r w:rsidR="00CD54C6">
        <w:t xml:space="preserve">  </w:t>
      </w:r>
      <w:r>
        <w:t>52.222-40</w:t>
      </w:r>
      <w:r w:rsidR="00CD54C6">
        <w:t xml:space="preserve"> </w:t>
      </w:r>
      <w:r>
        <w:t>NOTIFICATION OF EMPLOYEE RIGHTS UNDER THE NATIONAL LABOR RELATIONS ACT</w:t>
      </w:r>
      <w:r w:rsidR="00CD54C6">
        <w:t xml:space="preserve"> (</w:t>
      </w:r>
      <w:r>
        <w:t>DEC 2010</w:t>
      </w:r>
      <w:r w:rsidR="00CD54C6">
        <w:t>)</w:t>
      </w:r>
      <w:bookmarkEnd w:id="69"/>
    </w:p>
    <w:p w:rsidR="00C30A92">
      <w:r>
        <w:t xml:space="preserve">  (a) During the term of this contract, the Contractor shall post an employee notice, of such size and in such form, and containing such content as prescribed by the Secretary of Labor, in conspicuous places in and about its plants and offices where employees covered by the National Labor Relations Act engage in activities relating to the performance of the contract, including all places where notices to employees are customarily posted both physically and electronically, in the languages employees speak, in accordance with 29 CFR 471.2(d) and (f).</w:t>
      </w:r>
    </w:p>
    <w:p w:rsidR="00C30A92">
      <w:r>
        <w:t xml:space="preserve">    (1) Physical posting of the employee notice shall be in conspicuous places in and about the Contractor's plants and offices so that the notice is prominent and readily seen by employees who are covered by the National Labor Relations Act and engage in activities related to the performance of the contract.</w:t>
      </w:r>
    </w:p>
    <w:p w:rsidR="00C30A92">
      <w:r>
        <w:t xml:space="preserve">    (2) If the Contractor customarily posts notices to employees electronically, then the Contractor shall also post the required notice electronically by displaying prominently, on any Web site that is maintained by the Contractor and is customarily used for notices to employees about terms and conditions of employment, a link to the Department of Labor's Web site that contains the full text of the poster. The link to the Department's Web site, as referenced in (b</w:t>
      </w:r>
      <w:r>
        <w:t>)(</w:t>
      </w:r>
      <w:r>
        <w:t>3) of this section, must read, "Important Notice about Employee Rights to Organize and Bargain Collectively with Their Employers."</w:t>
      </w:r>
    </w:p>
    <w:p w:rsidR="00C30A92">
      <w:r>
        <w:t xml:space="preserve">  (b) This required employee notice, printed by the Department of La</w:t>
      </w:r>
      <w:r w:rsidR="00E96351">
        <w:t>bor, may be—</w:t>
      </w:r>
    </w:p>
    <w:p w:rsidR="00C30A92">
      <w:r>
        <w:t xml:space="preserve">    (1) Obtained from the Division of Interpretations and Standards, Office of Labor-Management Standards, U.S. Department of Labor, 200 Constitution Avenue, </w:t>
      </w:r>
      <w:r>
        <w:t>NW.,</w:t>
      </w:r>
      <w:r>
        <w:t xml:space="preserve"> Room N-5609, Washington, DC 20210, (202) 693-0123, or from any field office of the Office of Labor-Management Standards or Office of Federal Contract Compliance Programs;</w:t>
      </w:r>
    </w:p>
    <w:p w:rsidR="00C30A92">
      <w:r>
        <w:t xml:space="preserve">    (2) Provided by the Federal contracting agency if requested;</w:t>
      </w:r>
    </w:p>
    <w:p w:rsidR="00C30A92">
      <w:r>
        <w:t xml:space="preserve">    (3) Downloaded from the Office of Labor-Management Standards Web site at </w:t>
      </w:r>
      <w:r>
        <w:fldChar w:fldCharType="begin"/>
      </w:r>
      <w:r>
        <w:instrText xml:space="preserve"> HYPERLINK "http://www.dol.gov/olms/regs/compliance/EO13496.htm" </w:instrText>
      </w:r>
      <w:r>
        <w:fldChar w:fldCharType="separate"/>
      </w:r>
      <w:r w:rsidRPr="00CD54C6">
        <w:rPr>
          <w:rStyle w:val="Hyperlink"/>
        </w:rPr>
        <w:t>http://www.dol.gov/olms/regs/compliance/EO13496.htm</w:t>
      </w:r>
      <w:r>
        <w:fldChar w:fldCharType="end"/>
      </w:r>
      <w:r>
        <w:t>; or</w:t>
      </w:r>
    </w:p>
    <w:p w:rsidR="00C30A92">
      <w:r>
        <w:t xml:space="preserve">    (4) Reproduced and used as exact duplicate copies of the Department of Labor's official poster.</w:t>
      </w:r>
    </w:p>
    <w:p w:rsidR="00C30A92">
      <w:r>
        <w:t xml:space="preserve">  (c) The required text of the employee notice referred to in this clause is located at Appendix A, Subpart A, 29 CFR Part 471.</w:t>
      </w:r>
    </w:p>
    <w:p w:rsidR="00C30A92">
      <w:r>
        <w:t xml:space="preserve">  (d) The Contractor shall comply with all provisions of the employee notice and related rules, regulations, and orders of the Secretary of Labor.</w:t>
      </w:r>
    </w:p>
    <w:p w:rsidR="00C30A92">
      <w:r>
        <w:t xml:space="preserve">  (e) In the event that the Contractor does not comply with the requirements set forth in paragraphs (a) through (d) of this clause, this contract may be terminated or suspended in whole or in part, and the Contractor may be suspended or debarred in accordance with 29 CFR 471.14 and subpart 9.4. Such other sanctions or remedies may be imposed as are provided by 29 CFR part 471, which implements Executive Order 13496 or as otherwise provided by law.</w:t>
      </w:r>
    </w:p>
    <w:p w:rsidR="00C30A92">
      <w:r>
        <w:t xml:space="preserve">  (f) Subcontracts.</w:t>
      </w:r>
    </w:p>
    <w:p w:rsidR="00C30A92">
      <w:r>
        <w:t xml:space="preserve">    (1) The Contractor shall include the substance of this clause, including this paragraph (f), in every subcontract that exceeds $10,000 and will be performed wholly or partially in the United States, unless exempted by the rules, regulations, or orders of the Secretary of Labor issued pursuant to section 3 of Executive Order 13496 of January 30, 2009, so that such provisions will be binding upon each subcontractor.</w:t>
      </w:r>
    </w:p>
    <w:p w:rsidR="00C30A92">
      <w:r>
        <w:t xml:space="preserve">    (2) The Contractor shall not procure supplies or services in a way designed to avoid the applicability of Executive Order 13496 or this clause.</w:t>
      </w:r>
    </w:p>
    <w:p w:rsidR="00C30A92">
      <w:r>
        <w:t xml:space="preserve">    (3) The Contractor shall take such action with respect to any such subcontract as may be directed by the Secretary of Labor as a means of enforcing such provisions, including the imposition of sanctions for noncompliance.</w:t>
      </w:r>
    </w:p>
    <w:p w:rsidR="00C30A92">
      <w:r>
        <w:t xml:space="preserve">    (4) However, if the Contractor becomes involved in litigation with a subcontractor, or is threatened with such involvement, as a result of such direction, the Contractor may request the United States, through the Secretary of Labor, to enter into such litigation to protect the interests of the United States.</w:t>
      </w:r>
    </w:p>
    <w:p w:rsidR="00C30A92" w:rsidP="00CD54C6">
      <w:pPr>
        <w:jc w:val="center"/>
      </w:pPr>
      <w:r>
        <w:t>(End of Clause)</w:t>
      </w:r>
    </w:p>
    <w:p w:rsidR="003F0684" w:rsidP="003F0684">
      <w:pPr>
        <w:pStyle w:val="Heading2"/>
      </w:pPr>
      <w:bookmarkStart w:id="70" w:name="_Toc256000034"/>
      <w:r>
        <w:t>4.7</w:t>
      </w:r>
      <w:r>
        <w:t xml:space="preserve">  </w:t>
      </w:r>
      <w:r>
        <w:t>52.223-20</w:t>
      </w:r>
      <w:r>
        <w:t xml:space="preserve"> </w:t>
      </w:r>
      <w:r>
        <w:t>AEROSOLS</w:t>
      </w:r>
      <w:r>
        <w:t xml:space="preserve"> (</w:t>
      </w:r>
      <w:r>
        <w:t>MAY 2024</w:t>
      </w:r>
      <w:r>
        <w:t>)</w:t>
      </w:r>
      <w:bookmarkEnd w:id="70"/>
    </w:p>
    <w:p w:rsidR="003F0684" w:rsidRPr="003F0684"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rsidR="003F0684" w:rsidRPr="003F0684"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3E2AC3" w:rsidR="00C831CD">
        <w:rPr>
          <w:rStyle w:val="Hyperlink"/>
          <w:rFonts w:eastAsia="Times New Roman" w:cs="Courier New"/>
          <w:i/>
          <w:iCs/>
          <w:szCs w:val="20"/>
        </w:rPr>
        <w:t>https://www.epa.gov/snap/</w:t>
      </w:r>
      <w:r>
        <w:fldChar w:fldCharType="end"/>
      </w:r>
      <w:r w:rsidRPr="003F0684">
        <w:rPr>
          <w:rFonts w:eastAsia="Times New Roman" w:cs="Courier New"/>
          <w:color w:val="000000"/>
          <w:szCs w:val="20"/>
        </w:rPr>
        <w:t>.</w:t>
      </w:r>
    </w:p>
    <w:p w:rsidR="003F3EB8" w:rsidP="003F0684">
      <w:pPr>
        <w:jc w:val="center"/>
      </w:pPr>
      <w:r>
        <w:t>(End of Clause)</w:t>
      </w:r>
    </w:p>
    <w:p w:rsidR="00167A9C" w:rsidP="00167A9C">
      <w:pPr>
        <w:pStyle w:val="Heading2"/>
      </w:pPr>
      <w:bookmarkStart w:id="71" w:name="_Toc256000035"/>
      <w:r>
        <w:t>4.8</w:t>
      </w:r>
      <w:r>
        <w:t xml:space="preserve">  </w:t>
      </w:r>
      <w:r>
        <w:t>52.223-21</w:t>
      </w:r>
      <w:r>
        <w:t xml:space="preserve"> </w:t>
      </w:r>
      <w:r>
        <w:t>FOAMS</w:t>
      </w:r>
      <w:r>
        <w:t xml:space="preserve"> (</w:t>
      </w:r>
      <w:r>
        <w:t>MAY 2024</w:t>
      </w:r>
      <w:r>
        <w:t>)</w:t>
      </w:r>
      <w:bookmarkEnd w:id="71"/>
    </w:p>
    <w:p w:rsidR="00167A9C" w:rsidRPr="00167A9C" w:rsidP="00167A9C">
      <w:r>
        <w:t xml:space="preserve">  </w:t>
      </w:r>
      <w:r w:rsidRPr="00167A9C">
        <w:t xml:space="preserve">(a) </w:t>
      </w:r>
      <w:r w:rsidRPr="00167A9C">
        <w:rPr>
          <w:i/>
        </w:rPr>
        <w:t>Definitions</w:t>
      </w:r>
      <w:r>
        <w:t>. As used in this clause—</w:t>
      </w:r>
    </w:p>
    <w:p w:rsidR="00167A9C" w:rsidRPr="00167A9C"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rsidR="00167A9C" w:rsidRPr="00167A9C"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t>.</w:t>
      </w:r>
    </w:p>
    <w:p w:rsidR="00167A9C" w:rsidRPr="00167A9C" w:rsidP="00167A9C">
      <w:r w:rsidRPr="00167A9C">
        <w:t xml:space="preserve">    </w:t>
      </w:r>
      <w:r w:rsidRPr="00167A9C">
        <w:rPr>
          <w:i/>
        </w:rPr>
        <w:t>Hydrofluorocarbons</w:t>
      </w:r>
      <w:r w:rsidRPr="00167A9C">
        <w:t xml:space="preserve"> means compounds that contain only hydrogen, fluorine, and carbon.</w:t>
      </w:r>
    </w:p>
    <w:p w:rsidR="00167A9C" w:rsidRPr="00167A9C"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rsidR="00167A9C" w:rsidRPr="00167A9C" w:rsidP="00167A9C">
      <w:r w:rsidRPr="00167A9C">
        <w:t xml:space="preserve">    (1) In-use emission rates, energy efficiency, and safety;</w:t>
      </w:r>
    </w:p>
    <w:p w:rsidR="00167A9C" w:rsidRPr="00167A9C" w:rsidP="00167A9C">
      <w:r w:rsidRPr="00167A9C">
        <w:t xml:space="preserve">    (2) Ability to meet performance requirements; and</w:t>
      </w:r>
    </w:p>
    <w:p w:rsidR="00167A9C" w:rsidRPr="00167A9C" w:rsidP="00167A9C">
      <w:r w:rsidRPr="00167A9C">
        <w:t xml:space="preserve">    (3) Commercial availability at a reasonable cost.</w:t>
      </w:r>
    </w:p>
    <w:p w:rsidR="00167A9C" w:rsidP="00167A9C">
      <w:r>
        <w:t xml:space="preserve">  </w:t>
      </w:r>
      <w:r w:rsidRPr="00167A9C">
        <w:t xml:space="preserve">(c) The Contractor shall refer to EPA's SNAP program to identify alternatives. The SNAP list of alternatives is found at 40 CFR part 82, subpart G, with supplemental tables available at </w:t>
      </w:r>
      <w:r>
        <w:fldChar w:fldCharType="begin"/>
      </w:r>
      <w:r>
        <w:instrText xml:space="preserve"> HYPERLINK "https://www.epa.gov/snap/" </w:instrText>
      </w:r>
      <w:r>
        <w:fldChar w:fldCharType="separate"/>
      </w:r>
      <w:r w:rsidRPr="00AA0BFE" w:rsidR="00162FC7">
        <w:rPr>
          <w:rStyle w:val="Hyperlink"/>
          <w:i/>
          <w:iCs/>
        </w:rPr>
        <w:t>https://www.epa.gov/snap/</w:t>
      </w:r>
      <w:r>
        <w:fldChar w:fldCharType="end"/>
      </w:r>
      <w:r w:rsidRPr="00AA0BFE" w:rsidR="00162FC7">
        <w:rPr>
          <w:i/>
          <w:iCs/>
        </w:rPr>
        <w:t>.</w:t>
      </w:r>
    </w:p>
    <w:p w:rsidR="00410D65" w:rsidP="00167A9C">
      <w:pPr>
        <w:jc w:val="center"/>
      </w:pPr>
      <w:r>
        <w:t>(End of Clause)</w:t>
      </w:r>
    </w:p>
    <w:p w:rsidR="00AD1E16">
      <w:pPr>
        <w:pStyle w:val="Heading2"/>
      </w:pPr>
      <w:bookmarkStart w:id="72" w:name="_Toc256000036"/>
      <w:r>
        <w:t>4.9</w:t>
      </w:r>
      <w:r w:rsidR="00946B64">
        <w:t xml:space="preserve">  </w:t>
      </w:r>
      <w:r>
        <w:t>52.225-9</w:t>
      </w:r>
      <w:r w:rsidR="00946B64">
        <w:t xml:space="preserve"> </w:t>
      </w:r>
      <w:r>
        <w:t>BUY AMERICAN—CONSTRUCTION MATERIALS</w:t>
      </w:r>
      <w:r w:rsidR="00946B64">
        <w:t xml:space="preserve"> (</w:t>
      </w:r>
      <w:r>
        <w:t>OCT 2022</w:t>
      </w:r>
      <w:r w:rsidR="00946B64">
        <w:t>)</w:t>
      </w:r>
      <w:bookmarkEnd w:id="72"/>
    </w:p>
    <w:p w:rsidR="00AD1E16" w:rsidRPr="002868D4" w:rsidP="002868D4">
      <w:r w:rsidRPr="002868D4">
        <w:t xml:space="preserve">  (a) </w:t>
      </w:r>
      <w:r w:rsidRPr="002868D4">
        <w:rPr>
          <w:i/>
        </w:rPr>
        <w:t>Definitions.</w:t>
      </w:r>
      <w:r w:rsidRPr="002868D4">
        <w:t xml:space="preserve"> As used in this clause</w:t>
      </w:r>
      <w:r w:rsidRPr="002868D4" w:rsidR="00EB1CC9">
        <w:t>—</w:t>
      </w:r>
    </w:p>
    <w:p w:rsidR="00AD1E16" w:rsidRPr="002868D4" w:rsidP="002868D4">
      <w:r w:rsidRPr="002868D4">
        <w:t xml:space="preserve">  </w:t>
      </w:r>
      <w:r w:rsidRPr="002868D4">
        <w:rPr>
          <w:i/>
          <w:iCs/>
        </w:rPr>
        <w:t>Commercially available off-the-shelf (COTS) item</w:t>
      </w:r>
      <w:r w:rsidRPr="002868D4" w:rsidR="00EB1CC9">
        <w:t>—</w:t>
      </w:r>
    </w:p>
    <w:p w:rsidR="00AD1E16" w:rsidRPr="002868D4" w:rsidP="002868D4">
      <w:r w:rsidRPr="002868D4">
        <w:t xml:space="preserve">    (1) Means any item of supply (including construction material) that is</w:t>
      </w:r>
      <w:r w:rsidRPr="002868D4" w:rsidR="00EB1CC9">
        <w:t>—</w:t>
      </w:r>
    </w:p>
    <w:p w:rsidR="00AD1E16" w:rsidRPr="002868D4" w:rsidP="002868D4">
      <w:r w:rsidRPr="002868D4">
        <w:t xml:space="preserve">      (</w:t>
      </w:r>
      <w:r w:rsidRPr="002868D4">
        <w:t>i</w:t>
      </w:r>
      <w:r w:rsidRPr="002868D4">
        <w:t xml:space="preserve">) </w:t>
      </w:r>
      <w:r w:rsidRPr="00D826AD" w:rsidR="00D826AD">
        <w:t>A commercial product (as defined in paragraph (1) of the definition of ‘‘commercial product’’ at Federal Acquisition Regulation (FAR) 2.101;</w:t>
      </w:r>
    </w:p>
    <w:p w:rsidR="00AD1E16" w:rsidRPr="002868D4" w:rsidP="002868D4">
      <w:r w:rsidRPr="002868D4">
        <w:t xml:space="preserve">      (ii) Sold in substantial quantities in the commercial marketplace; and</w:t>
      </w:r>
    </w:p>
    <w:p w:rsidR="00AD1E16" w:rsidRPr="002868D4" w:rsidP="002868D4">
      <w:r w:rsidRPr="002868D4">
        <w:t xml:space="preserve">      (iii) Offered to the Government, under a contract or subcontract at any tier, without modification, in the same form in which it is sold in the commercial marketplace; and</w:t>
      </w:r>
    </w:p>
    <w:p w:rsidR="00AD1E16" w:rsidRPr="002868D4" w:rsidP="002868D4">
      <w:r w:rsidRPr="002868D4">
        <w:t xml:space="preserve">    (2) Does not include bulk cargo, as defined in </w:t>
      </w:r>
      <w:r w:rsidRPr="002868D4" w:rsidR="00887556">
        <w:t>46 U.S.C. 40102(4)</w:t>
      </w:r>
      <w:r w:rsidRPr="002868D4">
        <w:t>, such as agricultural products and petroleum products.</w:t>
      </w:r>
    </w:p>
    <w:p w:rsidR="00AD1E16" w:rsidRPr="002868D4" w:rsidP="002868D4">
      <w:r w:rsidRPr="002868D4">
        <w:t xml:space="preserve">  </w:t>
      </w:r>
      <w:r w:rsidRPr="002868D4">
        <w:rPr>
          <w:i/>
          <w:iCs/>
        </w:rPr>
        <w:t>Component</w:t>
      </w:r>
      <w:r w:rsidRPr="002868D4">
        <w:t xml:space="preserve"> means any article, material, or supply incorporated directly into construction material.</w:t>
      </w:r>
    </w:p>
    <w:p w:rsidR="00AD1E16" w:rsidRPr="002868D4"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rsidR="00AD1E16" w:rsidRPr="002868D4" w:rsidP="002868D4">
      <w:r w:rsidRPr="002868D4">
        <w:t xml:space="preserve">  </w:t>
      </w:r>
      <w:r w:rsidRPr="002868D4">
        <w:rPr>
          <w:i/>
          <w:iCs/>
        </w:rPr>
        <w:t>Cost of components</w:t>
      </w:r>
      <w:r w:rsidRPr="002868D4">
        <w:t xml:space="preserve"> means</w:t>
      </w:r>
      <w:r w:rsidRPr="002868D4" w:rsidR="00EB1CC9">
        <w:t>—</w:t>
      </w:r>
    </w:p>
    <w:p w:rsidR="00AD1E16" w:rsidRPr="002868D4" w:rsidP="002868D4">
      <w:r w:rsidRPr="002868D4">
        <w:t xml:space="preserve">    (1) For components purchased by the Contractor, the acquisition cost, including transportation costs to the place of incorporation into the end product (whether or not such costs are paid to a domestic firm), and any applicable duty (whether or not a duty-free entry certificate is issued); or</w:t>
      </w:r>
    </w:p>
    <w:p w:rsidR="00AD1E16" w:rsidP="002868D4">
      <w:r w:rsidRPr="002868D4">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rsidR="00914E7D"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rsidR="00914E7D" w:rsidRPr="002868D4" w:rsidP="00914E7D">
      <w:r>
        <w:t xml:space="preserve">  </w:t>
      </w:r>
      <w:r w:rsidRPr="00914E7D">
        <w:rPr>
          <w:i/>
          <w:iCs/>
        </w:rPr>
        <w:t>Critical item</w:t>
      </w:r>
      <w:r>
        <w:t xml:space="preserve"> means a domestic construction material or domestic end product that is deemed critical to U.S. supply chain resiliency. The list of critical items is at FAR 25.105.</w:t>
      </w:r>
    </w:p>
    <w:p w:rsidR="00AD1E16" w:rsidRPr="002868D4" w:rsidP="002868D4">
      <w:r w:rsidRPr="002868D4">
        <w:t xml:space="preserve">  </w:t>
      </w:r>
      <w:r w:rsidRPr="002868D4">
        <w:rPr>
          <w:i/>
          <w:iCs/>
        </w:rPr>
        <w:t>Domestic construction material</w:t>
      </w:r>
      <w:r w:rsidRPr="002868D4">
        <w:t xml:space="preserve"> means</w:t>
      </w:r>
      <w:r w:rsidRPr="002868D4" w:rsidR="00EB1CC9">
        <w:t>—</w:t>
      </w:r>
    </w:p>
    <w:p w:rsidR="00AD1E16" w:rsidRPr="002868D4" w:rsidP="002868D4">
      <w:r w:rsidRPr="002868D4">
        <w:t xml:space="preserve">    (1) For construction material that does not consist wholly or predominantly of iron or steel or a combination of both—</w:t>
      </w:r>
    </w:p>
    <w:p w:rsidR="003B5549" w:rsidRPr="002868D4" w:rsidP="002868D4">
      <w:r w:rsidRPr="002868D4">
        <w:t xml:space="preserve">      (</w:t>
      </w:r>
      <w:r w:rsidRPr="002868D4">
        <w:t>i</w:t>
      </w:r>
      <w:r w:rsidRPr="002868D4">
        <w:t>) An unmanufactured construction material mined or produced in the United States; or</w:t>
      </w:r>
    </w:p>
    <w:p w:rsidR="003B5549" w:rsidRPr="002868D4" w:rsidP="002868D4">
      <w:r w:rsidRPr="002868D4">
        <w:t xml:space="preserve">      (ii) A construction material manufactured in the United States, if—</w:t>
      </w:r>
    </w:p>
    <w:p w:rsidR="00AD1E16" w:rsidP="00914E7D">
      <w:r w:rsidRPr="002868D4">
        <w:t xml:space="preserve">      </w:t>
      </w:r>
      <w:r w:rsidRPr="002868D4" w:rsidR="003B5549">
        <w:t xml:space="preserve">  </w:t>
      </w:r>
      <w:r w:rsidRPr="002868D4">
        <w:t>(</w:t>
      </w:r>
      <w:r w:rsidRPr="002868D4" w:rsidR="003B5549">
        <w:t>A</w:t>
      </w:r>
      <w:r w:rsidRPr="002868D4">
        <w:t xml:space="preserve">) </w:t>
      </w:r>
      <w:r w:rsidRPr="002868D4" w:rsidR="003B5549">
        <w:t xml:space="preserve">The cost of its components mined, produced, or manufactured in the United States exceeds </w:t>
      </w:r>
      <w:r w:rsidR="00914E7D">
        <w:t>60</w:t>
      </w:r>
      <w:r w:rsidRPr="002868D4" w:rsidR="003B5549">
        <w:t xml:space="preserve"> percent of the cost of all its </w:t>
      </w:r>
      <w:r w:rsidRPr="002868D4" w:rsidR="008004F4">
        <w:t>components</w:t>
      </w:r>
      <w:r w:rsidRPr="00914E7D" w:rsidR="008004F4">
        <w:t>,</w:t>
      </w:r>
      <w:r w:rsidR="00914E7D">
        <w:t xml:space="preserve"> except that the percentage will be 65 percent for items delivered in calendar years 2024 through 2028 and 75 percent for items delivered starting in calendar year </w:t>
      </w:r>
      <w:r w:rsidR="008004F4">
        <w:t>2029.</w:t>
      </w:r>
      <w:r w:rsidRPr="002868D4" w:rsidR="003B5549">
        <w:t xml:space="preserve"> Components of foreign origin of the same class or kind for which nonavailability determinations have been made are treated as domestic. Components of unknown origin are treated as foreign; or</w:t>
      </w:r>
    </w:p>
    <w:p w:rsidR="00AD1E16" w:rsidRPr="002868D4" w:rsidP="002868D4">
      <w:r w:rsidRPr="002868D4">
        <w:t xml:space="preserve">      </w:t>
      </w:r>
      <w:r w:rsidRPr="002868D4" w:rsidR="003B5549">
        <w:t xml:space="preserve">  </w:t>
      </w:r>
      <w:r w:rsidRPr="002868D4">
        <w:t>(</w:t>
      </w:r>
      <w:r w:rsidRPr="002868D4" w:rsidR="003B5549">
        <w:t>B</w:t>
      </w:r>
      <w:r w:rsidRPr="002868D4">
        <w:t xml:space="preserve">) </w:t>
      </w:r>
      <w:r w:rsidRPr="002868D4" w:rsidR="003B5549">
        <w:t>The construction material is a COTS item; or</w:t>
      </w:r>
    </w:p>
    <w:p w:rsidR="001A5268" w:rsidRPr="002868D4" w:rsidP="002868D4">
      <w:r w:rsidRPr="002868D4">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rsidR="001A5268" w:rsidRPr="002868D4" w:rsidP="002868D4">
      <w:r w:rsidRPr="002868D4">
        <w:t xml:space="preserve">  </w:t>
      </w:r>
      <w:r w:rsidRPr="002868D4">
        <w:rPr>
          <w:i/>
          <w:iCs/>
        </w:rPr>
        <w:t>Fastener</w:t>
      </w:r>
      <w:r w:rsidRPr="002868D4">
        <w:t xml:space="preserve"> means a hardware device that mechanically joins or affixes two or more objects together. Examples of fasteners are nuts, bolts, pins, rivets, nails, clips, and screws.</w:t>
      </w:r>
    </w:p>
    <w:p w:rsidR="00AD1E16" w:rsidRPr="002868D4" w:rsidP="002868D4">
      <w:r w:rsidRPr="002868D4">
        <w:t xml:space="preserve">  </w:t>
      </w:r>
      <w:r w:rsidRPr="002868D4">
        <w:rPr>
          <w:i/>
          <w:iCs/>
        </w:rPr>
        <w:t>Foreign construction material</w:t>
      </w:r>
      <w:r w:rsidRPr="002868D4">
        <w:t xml:space="preserve"> means a construction material other than a domestic construction material.</w:t>
      </w:r>
    </w:p>
    <w:p w:rsidR="001A5268" w:rsidRPr="002868D4" w:rsidP="002868D4">
      <w:r w:rsidRPr="002868D4">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rsidR="001A5268" w:rsidRPr="002868D4" w:rsidP="002868D4">
      <w:r w:rsidRPr="002868D4">
        <w:t xml:space="preserve">  </w:t>
      </w:r>
      <w:r w:rsidRPr="002868D4">
        <w:rPr>
          <w:i/>
          <w:iCs/>
        </w:rPr>
        <w:t>Predominantly of iron or steel or a combination of both</w:t>
      </w:r>
      <w:r w:rsidRPr="002868D4">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rsidR="001A5268" w:rsidRPr="002868D4" w:rsidP="002868D4">
      <w:r w:rsidRPr="002868D4">
        <w:t xml:space="preserve">  </w:t>
      </w:r>
      <w:r w:rsidRPr="002868D4">
        <w:rPr>
          <w:i/>
          <w:iCs/>
        </w:rPr>
        <w:t>Steel</w:t>
      </w:r>
      <w:r w:rsidRPr="002868D4">
        <w:t xml:space="preserve"> means an alloy that includes at least 50 percent iron, between 0.02 and 2 percent carbon, and may include other elements.</w:t>
      </w:r>
    </w:p>
    <w:p w:rsidR="00AD1E16" w:rsidRPr="002868D4" w:rsidP="002868D4">
      <w:r w:rsidRPr="002868D4">
        <w:t xml:space="preserve">  </w:t>
      </w:r>
      <w:r w:rsidRPr="00CD52E9">
        <w:rPr>
          <w:i/>
          <w:iCs/>
        </w:rPr>
        <w:t>United States</w:t>
      </w:r>
      <w:r w:rsidRPr="002868D4">
        <w:t xml:space="preserve"> means the 50 States, the District of Columbia, and outlying areas.</w:t>
      </w:r>
    </w:p>
    <w:p w:rsidR="00AD1E16" w:rsidRPr="002868D4" w:rsidP="002868D4">
      <w:r w:rsidRPr="002868D4">
        <w:t xml:space="preserve">  (b) Domestic preference.</w:t>
      </w:r>
    </w:p>
    <w:p w:rsidR="00AD1E16" w:rsidRPr="002868D4" w:rsidP="002868D4">
      <w:r w:rsidRPr="002868D4">
        <w:t xml:space="preserve">    (1) </w:t>
      </w:r>
      <w:r w:rsidRPr="002868D4" w:rsidR="002868D4">
        <w:t xml:space="preserve">This clause implements 41 U.S.C. chapter 83, Buy American, by providing a preference for domestic construction material. In accordance with 41 U.S.C. 1907, the domestic content test of the Buy American statute is </w:t>
      </w:r>
      <w:r w:rsidRPr="002868D4" w:rsidR="002868D4">
        <w:t>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12.505(a)(2)). The Contractor shall use only domestic construction material in performing this contract, except as provided in paragraphs (b)(2) and (b)(3) of this clause.</w:t>
      </w:r>
    </w:p>
    <w:p w:rsidR="00AD1E16" w:rsidRPr="002868D4" w:rsidP="002868D4">
      <w:r w:rsidRPr="002868D4">
        <w:t xml:space="preserve">    (2) </w:t>
      </w:r>
      <w:r w:rsidRPr="002868D4" w:rsidR="00525AC6">
        <w:t xml:space="preserve">This requirement does not apply to information technology that is a commercial </w:t>
      </w:r>
      <w:r w:rsidR="00D826AD">
        <w:t>product</w:t>
      </w:r>
      <w:r w:rsidRPr="002868D4" w:rsidR="00525AC6">
        <w:t xml:space="preserve"> or to the construction materials or components listed by the Government as follows:</w:t>
      </w:r>
    </w:p>
    <w:p w:rsidR="00AD1E16">
      <w:pPr>
        <w:pStyle w:val="NoSpacing"/>
      </w:pPr>
    </w:p>
    <w:p w:rsidR="00AD1E16">
      <w:pPr>
        <w:pStyle w:val="NoSpacing"/>
        <w:tabs>
          <w:tab w:val="left" w:pos="270"/>
        </w:tabs>
      </w:pPr>
      <w:r>
        <w:tab/>
      </w:r>
      <w:r>
        <w:t>None</w:t>
      </w:r>
    </w:p>
    <w:p w:rsidR="00AD1E16">
      <w:pPr>
        <w:pStyle w:val="NoSpacing"/>
        <w:tabs>
          <w:tab w:val="left" w:pos="270"/>
        </w:tabs>
      </w:pPr>
      <w:r>
        <w:tab/>
      </w:r>
    </w:p>
    <w:p w:rsidR="00AD1E16">
      <w:pPr>
        <w:pStyle w:val="NoSpacing"/>
        <w:tabs>
          <w:tab w:val="left" w:pos="270"/>
        </w:tabs>
      </w:pPr>
      <w:r>
        <w:tab/>
      </w:r>
    </w:p>
    <w:p w:rsidR="00AD1E16">
      <w:pPr>
        <w:pStyle w:val="NoSpacing"/>
        <w:tabs>
          <w:tab w:val="left" w:pos="270"/>
        </w:tabs>
      </w:pPr>
      <w:r>
        <w:tab/>
      </w:r>
    </w:p>
    <w:p w:rsidR="00AD1E16">
      <w:pPr>
        <w:pStyle w:val="NoSpacing"/>
        <w:tabs>
          <w:tab w:val="left" w:pos="270"/>
        </w:tabs>
      </w:pPr>
      <w:r>
        <w:tab/>
      </w:r>
    </w:p>
    <w:p w:rsidR="00525AC6" w:rsidRPr="00525AC6">
      <w:pPr>
        <w:rPr>
          <w:i/>
          <w:iCs/>
        </w:rPr>
      </w:pPr>
      <w:r w:rsidRPr="00525AC6">
        <w:rPr>
          <w:i/>
          <w:iCs/>
        </w:rPr>
        <w:t>[Contracting Officer to list applicable excepted materials or indicate ‘‘none’’]</w:t>
      </w:r>
    </w:p>
    <w:p w:rsidR="00AD1E16" w:rsidRPr="002868D4" w:rsidP="002868D4">
      <w:r w:rsidRPr="002868D4">
        <w:t xml:space="preserve">    (3) The Contracting Officer may add other foreign construction material to the list in paragraph (b)(2) of this clause if the Government determines that</w:t>
      </w:r>
      <w:r w:rsidRPr="002868D4" w:rsidR="00EB1CC9">
        <w:t>—</w:t>
      </w:r>
    </w:p>
    <w:p w:rsidR="00AD1E16" w:rsidP="002868D4">
      <w:r w:rsidRPr="002868D4">
        <w:t xml:space="preserve">      (</w:t>
      </w:r>
      <w:r w:rsidRPr="002868D4">
        <w:t>i</w:t>
      </w:r>
      <w:r w:rsidRPr="002868D4">
        <w:t>) The cost of domestic construction material would be unreasonable.</w:t>
      </w:r>
    </w:p>
    <w:p w:rsidR="00046350" w:rsidP="00046350">
      <w:r>
        <w:t xml:space="preserve">        (A)</w:t>
      </w:r>
      <w:r w:rsidRPr="00046350">
        <w:t xml:space="preserve"> </w:t>
      </w:r>
      <w:r w:rsidRPr="00CB40E7">
        <w:rPr>
          <w:i/>
          <w:iCs/>
        </w:rPr>
        <w:t>For domestic construction material that is not a critical item or does not contain critical components.</w:t>
      </w:r>
    </w:p>
    <w:p w:rsidR="00046350" w:rsidP="00046350">
      <w:r>
        <w:t xml:space="preserve">          (</w:t>
      </w:r>
      <w:r w:rsidRPr="005E6D4E">
        <w:rPr>
          <w:i/>
          <w:iCs/>
        </w:rPr>
        <w:t>1</w:t>
      </w:r>
      <w:r>
        <w:t>)</w:t>
      </w:r>
      <w:r w:rsidRPr="00046350">
        <w:t xml:space="preserve"> </w:t>
      </w:r>
      <w:r>
        <w:t xml:space="preserve">The cost of a particular domestic construction material subject to the requirements of the Buy American statute is unreasonable when the cost of such material exceeds the cost of foreign material by more than 20 </w:t>
      </w:r>
      <w:r>
        <w:t>percent;</w:t>
      </w:r>
    </w:p>
    <w:p w:rsidR="005E6D4E" w:rsidP="005E6D4E">
      <w:r>
        <w:t xml:space="preserve">          (</w:t>
      </w:r>
      <w:r w:rsidRPr="005E6D4E">
        <w:rPr>
          <w:i/>
          <w:iCs/>
        </w:rPr>
        <w:t>2</w:t>
      </w:r>
      <w:r>
        <w:t>)</w:t>
      </w:r>
      <w:r w:rsidRPr="00046350">
        <w:t xml:space="preserve"> </w:t>
      </w:r>
      <w:r>
        <w:t>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is manufactured in the United States and does not exceed 55 percent domestic content, the Contracting Officer will treat the lowest offer of foreign construction material that exceeds 55 percent domestic content as a domestic offer and determine whether the cost of that offer is unreasonable by applying the evaluation factor listed in paragraph (b)(3)(</w:t>
      </w:r>
      <w:r>
        <w:t>i</w:t>
      </w:r>
      <w:r>
        <w:t>)(A)(</w:t>
      </w:r>
      <w:r w:rsidRPr="005E6D4E">
        <w:rPr>
          <w:i/>
          <w:iCs/>
        </w:rPr>
        <w:t>1</w:t>
      </w:r>
      <w:r>
        <w:t>) of this clause.</w:t>
      </w:r>
    </w:p>
    <w:p w:rsidR="00CB40E7" w:rsidP="005E6D4E">
      <w:r>
        <w:t xml:space="preserve">          (</w:t>
      </w:r>
      <w:r w:rsidRPr="005E6D4E">
        <w:rPr>
          <w:i/>
          <w:iCs/>
        </w:rPr>
        <w:t>3</w:t>
      </w:r>
      <w:r>
        <w:t>) The procedures in paragraph (b)(3)(</w:t>
      </w:r>
      <w:r>
        <w:t>i</w:t>
      </w:r>
      <w:r>
        <w:t>)(A)(</w:t>
      </w:r>
      <w:r w:rsidRPr="005E6D4E">
        <w:rPr>
          <w:i/>
          <w:iCs/>
        </w:rPr>
        <w:t>2</w:t>
      </w:r>
      <w:r>
        <w:t>) of this clause will no longer apply as of January 1, 2030.</w:t>
      </w:r>
    </w:p>
    <w:p w:rsidR="00CB40E7" w:rsidRPr="005E6D4E" w:rsidP="00CB40E7">
      <w:r>
        <w:t xml:space="preserve">        (B)</w:t>
      </w:r>
      <w:r w:rsidRPr="00CB40E7">
        <w:t xml:space="preserve"> </w:t>
      </w:r>
      <w:r w:rsidRPr="00CB40E7">
        <w:rPr>
          <w:i/>
          <w:iCs/>
        </w:rPr>
        <w:t>For domestic construction material that is a critical item or contains critical components.</w:t>
      </w:r>
    </w:p>
    <w:p w:rsidR="00CB40E7" w:rsidP="00CB40E7">
      <w:r>
        <w:t xml:space="preserve">          (</w:t>
      </w:r>
      <w:r w:rsidRPr="005E6D4E">
        <w:rPr>
          <w:i/>
          <w:iCs/>
        </w:rPr>
        <w:t>1</w:t>
      </w:r>
      <w:r>
        <w:t>)</w:t>
      </w:r>
      <w:r w:rsidRPr="00CB40E7">
        <w:t xml:space="preserve"> </w:t>
      </w:r>
      <w:r>
        <w:t>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w:t>
      </w:r>
      <w:r w:rsidR="0044172C">
        <w:t xml:space="preserve"> </w:t>
      </w:r>
      <w:r>
        <w:t>the critical item or construction material containing critical components listed at FAR 25.105.</w:t>
      </w:r>
    </w:p>
    <w:p w:rsidR="00CB40E7" w:rsidP="00CB40E7">
      <w:r>
        <w:t xml:space="preserve">          (</w:t>
      </w:r>
      <w:r w:rsidRPr="005E6D4E">
        <w:rPr>
          <w:i/>
          <w:iCs/>
        </w:rPr>
        <w:t>2</w:t>
      </w:r>
      <w:r>
        <w:t>)</w:t>
      </w:r>
      <w:r w:rsidRPr="00CB40E7">
        <w:t xml:space="preserve"> </w:t>
      </w:r>
      <w:r>
        <w:t>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w:t>
      </w:r>
      <w:r w:rsidR="0044172C">
        <w:t xml:space="preserve"> </w:t>
      </w:r>
      <w:r>
        <w:t xml:space="preserve">not exceed 55 percent domestic content, the Contracting Officer will treat the lowest foreign offer of construction material that is manufactured in the United States and exceeds 55 percent domestic content as a domestic offer, and determine </w:t>
      </w:r>
      <w:r>
        <w:t>whether the cost of that offer is unreasonable by applying</w:t>
      </w:r>
      <w:r w:rsidR="008004F4">
        <w:t xml:space="preserve"> </w:t>
      </w:r>
      <w:r>
        <w:t>the evaluation factor listed in paragraph (b)(3)(</w:t>
      </w:r>
      <w:r>
        <w:t>i</w:t>
      </w:r>
      <w:r>
        <w:t>)(B)(</w:t>
      </w:r>
      <w:r w:rsidRPr="005E6D4E">
        <w:rPr>
          <w:i/>
          <w:iCs/>
        </w:rPr>
        <w:t>1</w:t>
      </w:r>
      <w:r>
        <w:t>) of this clause.</w:t>
      </w:r>
    </w:p>
    <w:p w:rsidR="00CB40E7" w:rsidRPr="00CB40E7" w:rsidP="00CB40E7">
      <w:r>
        <w:t xml:space="preserve">          (</w:t>
      </w:r>
      <w:r w:rsidRPr="005E6D4E">
        <w:rPr>
          <w:i/>
          <w:iCs/>
        </w:rPr>
        <w:t>3</w:t>
      </w:r>
      <w:r>
        <w:t>)</w:t>
      </w:r>
      <w:r w:rsidRPr="00CB40E7">
        <w:t xml:space="preserve"> </w:t>
      </w:r>
      <w:r>
        <w:t>The procedures in paragraph (b)(3)(</w:t>
      </w:r>
      <w:r>
        <w:t>i</w:t>
      </w:r>
      <w:r>
        <w:t>)(B)(</w:t>
      </w:r>
      <w:r w:rsidRPr="005E6D4E">
        <w:rPr>
          <w:i/>
          <w:iCs/>
        </w:rPr>
        <w:t>2</w:t>
      </w:r>
      <w:r>
        <w:t>) of this clause will no longer apply as of January 1, 2030.</w:t>
      </w:r>
    </w:p>
    <w:p w:rsidR="00AD1E16" w:rsidRPr="002868D4" w:rsidP="002868D4">
      <w:r w:rsidRPr="002868D4">
        <w:t xml:space="preserve">      (ii) The application of the restriction of the Buy American </w:t>
      </w:r>
      <w:r w:rsidRPr="002868D4" w:rsidR="00887556">
        <w:t>statute</w:t>
      </w:r>
      <w:r w:rsidRPr="002868D4">
        <w:t xml:space="preserve"> to a particular construction material would be impracticable or inconsistent with the public interest; or</w:t>
      </w:r>
    </w:p>
    <w:p w:rsidR="00AD1E16" w:rsidRPr="002868D4" w:rsidP="002868D4">
      <w:r w:rsidRPr="002868D4">
        <w:t xml:space="preserve">      (iii) The construction material is not mined, produced, or manufactured in the United States in sufficient and reasonably available commercial quantities of a satisfactory quality.</w:t>
      </w:r>
    </w:p>
    <w:p w:rsidR="00AD1E16" w:rsidRPr="002868D4" w:rsidP="002868D4">
      <w:r w:rsidRPr="002868D4">
        <w:t xml:space="preserve">  (c) Request for determination of inapplic</w:t>
      </w:r>
      <w:r w:rsidRPr="002868D4" w:rsidR="00887556">
        <w:t>ability of the Buy American statute.</w:t>
      </w:r>
    </w:p>
    <w:p w:rsidR="00AD1E16" w:rsidRPr="002868D4" w:rsidP="002868D4">
      <w:r w:rsidRPr="002868D4">
        <w:t xml:space="preserve">    (1)(</w:t>
      </w:r>
      <w:r w:rsidRPr="002868D4">
        <w:t>i</w:t>
      </w:r>
      <w:r w:rsidRPr="002868D4">
        <w:t>) Any Contractor request to use foreign construction material in accordance with paragraph (b)(3) of this clause shall include adequate information for Government evaluation of the request, including</w:t>
      </w:r>
      <w:r w:rsidRPr="002868D4" w:rsidR="00EB1CC9">
        <w:t>—</w:t>
      </w:r>
    </w:p>
    <w:p w:rsidR="00AD1E16" w:rsidRPr="002868D4" w:rsidP="002868D4">
      <w:r w:rsidRPr="002868D4">
        <w:t xml:space="preserve">         (A) A description of the foreign and domestic construction materials;</w:t>
      </w:r>
    </w:p>
    <w:p w:rsidR="00AD1E16" w:rsidRPr="002868D4" w:rsidP="002868D4">
      <w:r w:rsidRPr="002868D4">
        <w:t xml:space="preserve">         (B) Unit of measure;</w:t>
      </w:r>
    </w:p>
    <w:p w:rsidR="00AD1E16" w:rsidRPr="002868D4" w:rsidP="002868D4">
      <w:r w:rsidRPr="002868D4">
        <w:t xml:space="preserve">         (C) Quantity;</w:t>
      </w:r>
    </w:p>
    <w:p w:rsidR="00AD1E16" w:rsidRPr="002868D4" w:rsidP="002868D4">
      <w:r w:rsidRPr="002868D4">
        <w:t xml:space="preserve">         (D) Price;</w:t>
      </w:r>
    </w:p>
    <w:p w:rsidR="00AD1E16" w:rsidRPr="002868D4" w:rsidP="002868D4">
      <w:r w:rsidRPr="002868D4">
        <w:t xml:space="preserve">         (E) Time of delivery or availability;</w:t>
      </w:r>
    </w:p>
    <w:p w:rsidR="00AD1E16" w:rsidRPr="002868D4" w:rsidP="002868D4">
      <w:r w:rsidRPr="002868D4">
        <w:t xml:space="preserve">         (F) Location of the construction project;</w:t>
      </w:r>
    </w:p>
    <w:p w:rsidR="00AD1E16" w:rsidRPr="002868D4" w:rsidP="002868D4">
      <w:r w:rsidRPr="002868D4">
        <w:t xml:space="preserve">         (G) Name and address of the proposed supplier; and</w:t>
      </w:r>
    </w:p>
    <w:p w:rsidR="00AD1E16" w:rsidRPr="002868D4" w:rsidP="002868D4">
      <w:r w:rsidRPr="002868D4">
        <w:t xml:space="preserve">         (H) A detailed justification of the reason for use of foreign construction materials cited in accordance with paragraph (b)(3) of this clause.</w:t>
      </w:r>
    </w:p>
    <w:p w:rsidR="00AD1E16" w:rsidRPr="002868D4" w:rsidP="002868D4">
      <w:r w:rsidRPr="002868D4">
        <w:t xml:space="preserve">      (ii) A request based on unreasonable cost shall include a reasonable survey of the market and a completed price comparison table in the format in paragraph (d) of this clause.</w:t>
      </w:r>
    </w:p>
    <w:p w:rsidR="00AD1E16" w:rsidRPr="002868D4" w:rsidP="002868D4">
      <w:r w:rsidRPr="002868D4">
        <w:t xml:space="preserve">      (iii) The price of construction material shall include all delivery costs to the construction site and any applicable duty (whether or not a duty-free certificate may be issued).</w:t>
      </w:r>
    </w:p>
    <w:p w:rsidR="00AD1E16" w:rsidRPr="002868D4" w:rsidP="002868D4">
      <w:r w:rsidRPr="002868D4">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AD1E16" w:rsidRPr="002868D4" w:rsidP="002868D4">
      <w:r w:rsidRPr="002868D4">
        <w:t xml:space="preserve">    (2) If the Government determines after contract award that an exception to the Buy </w:t>
      </w:r>
      <w:r w:rsidRPr="002868D4" w:rsidR="00887556">
        <w:t>American statute</w:t>
      </w:r>
      <w:r w:rsidRPr="002868D4">
        <w:t xml:space="preserv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w:t>
      </w:r>
      <w:r w:rsidRPr="002868D4">
        <w:t>i</w:t>
      </w:r>
      <w:r w:rsidRPr="002868D4">
        <w:t>) of this clause.</w:t>
      </w:r>
    </w:p>
    <w:p w:rsidR="00AD1E16" w:rsidRPr="002868D4" w:rsidP="002868D4">
      <w:r w:rsidRPr="002868D4">
        <w:t xml:space="preserve">    (3) Unless the Government determines that an exception to the Buy </w:t>
      </w:r>
      <w:r w:rsidRPr="002868D4" w:rsidR="00887556">
        <w:t>American statute</w:t>
      </w:r>
      <w:r w:rsidRPr="002868D4">
        <w:t xml:space="preserve"> applies, use of foreign construction material is noncompliant with the Buy </w:t>
      </w:r>
      <w:r w:rsidRPr="002868D4" w:rsidR="00887556">
        <w:t>American statute</w:t>
      </w:r>
      <w:r w:rsidRPr="002868D4">
        <w:t>.</w:t>
      </w:r>
    </w:p>
    <w:p w:rsidR="00AD1E16" w:rsidRPr="002868D4" w:rsidP="002868D4">
      <w:r w:rsidRPr="002868D4">
        <w:t xml:space="preserve">  (d) </w:t>
      </w:r>
      <w:r w:rsidRPr="002868D4" w:rsidR="002868D4">
        <w:rPr>
          <w:i/>
          <w:iCs/>
        </w:rPr>
        <w:t>Data</w:t>
      </w:r>
      <w:r w:rsidRPr="002868D4" w:rsidR="002868D4">
        <w:t>. To permit evaluation of requests under paragraph (c) of this clause based on unreasonable cost, the Contractor shall include the following information and any applicable supporting data based on the survey of suppliers:</w:t>
      </w:r>
    </w:p>
    <w:p w:rsidR="006E6BC7">
      <w:pPr>
        <w:pStyle w:val="NoSpacing"/>
      </w:pPr>
    </w:p>
    <w:p w:rsidR="00AD1E16" w:rsidP="006E6BC7">
      <w:pPr>
        <w:pStyle w:val="NoSpacing"/>
        <w:jc w:val="center"/>
      </w:pPr>
      <w:r>
        <w:t>FOREIGN AND DOMESTIC CONSTRUCTION MATERIALS PRICE COMPARISON</w:t>
      </w:r>
    </w:p>
    <w:tbl>
      <w:tblPr>
        <w:tblStyle w:val="TableGrid"/>
        <w:tblW w:w="0" w:type="auto"/>
        <w:tblLook w:val="04A0"/>
      </w:tblPr>
      <w:tblGrid>
        <w:gridCol w:w="3089"/>
        <w:gridCol w:w="1678"/>
        <w:gridCol w:w="2247"/>
        <w:gridCol w:w="2336"/>
      </w:tblGrid>
      <w:tr w:rsidTr="006E6BC7">
        <w:tblPrEx>
          <w:tblW w:w="0" w:type="auto"/>
          <w:tblLook w:val="04A0"/>
        </w:tblPrEx>
        <w:tc>
          <w:tcPr>
            <w:tcW w:w="3168" w:type="dxa"/>
          </w:tcPr>
          <w:p w:rsidR="006E6BC7" w:rsidRPr="006A59AE" w:rsidP="006A59AE">
            <w:pPr>
              <w:pStyle w:val="NoSpacing"/>
              <w:rPr>
                <w:b/>
                <w:bCs/>
              </w:rPr>
            </w:pPr>
            <w:bookmarkStart w:id="73" w:name="ColumnTitle_522259"/>
            <w:bookmarkEnd w:id="73"/>
            <w:r w:rsidRPr="006A59AE">
              <w:rPr>
                <w:b/>
                <w:bCs/>
              </w:rPr>
              <w:t>Construction Material Description</w:t>
            </w:r>
          </w:p>
        </w:tc>
        <w:tc>
          <w:tcPr>
            <w:tcW w:w="1710" w:type="dxa"/>
          </w:tcPr>
          <w:p w:rsidR="006E6BC7" w:rsidRPr="006A59AE" w:rsidP="006A59AE">
            <w:pPr>
              <w:pStyle w:val="NoSpacing"/>
              <w:rPr>
                <w:b/>
                <w:bCs/>
              </w:rPr>
            </w:pPr>
            <w:r w:rsidRPr="006A59AE">
              <w:rPr>
                <w:b/>
                <w:bCs/>
              </w:rPr>
              <w:t>Unit of Measure</w:t>
            </w:r>
          </w:p>
        </w:tc>
        <w:tc>
          <w:tcPr>
            <w:tcW w:w="2304" w:type="dxa"/>
          </w:tcPr>
          <w:p w:rsidR="006E6BC7" w:rsidRPr="006A59AE" w:rsidP="006A59AE">
            <w:pPr>
              <w:pStyle w:val="NoSpacing"/>
              <w:rPr>
                <w:b/>
                <w:bCs/>
              </w:rPr>
            </w:pPr>
            <w:r w:rsidRPr="006A59AE">
              <w:rPr>
                <w:b/>
                <w:bCs/>
              </w:rPr>
              <w:t>Quantity</w:t>
            </w:r>
          </w:p>
        </w:tc>
        <w:tc>
          <w:tcPr>
            <w:tcW w:w="2394" w:type="dxa"/>
          </w:tcPr>
          <w:p w:rsidR="006E6BC7" w:rsidRPr="006A59AE" w:rsidP="006A59AE">
            <w:pPr>
              <w:pStyle w:val="NoSpacing"/>
              <w:rPr>
                <w:b/>
                <w:bCs/>
              </w:rPr>
            </w:pPr>
            <w:r w:rsidRPr="006A59AE">
              <w:rPr>
                <w:b/>
                <w:bCs/>
              </w:rPr>
              <w:t>Price (Dollars)*</w:t>
            </w:r>
          </w:p>
        </w:tc>
      </w:tr>
      <w:tr w:rsidTr="005B2964">
        <w:tblPrEx>
          <w:tblW w:w="0" w:type="auto"/>
          <w:tblLook w:val="04A0"/>
        </w:tblPrEx>
        <w:tc>
          <w:tcPr>
            <w:tcW w:w="9576" w:type="dxa"/>
            <w:gridSpan w:val="4"/>
          </w:tcPr>
          <w:p w:rsidR="006E6BC7" w:rsidRPr="006A59AE" w:rsidP="006A59AE">
            <w:pPr>
              <w:pStyle w:val="NoSpacing"/>
            </w:pPr>
            <w:r w:rsidRPr="006A59AE">
              <w:t>Item 1:</w:t>
            </w:r>
          </w:p>
        </w:tc>
      </w:tr>
      <w:tr w:rsidTr="006E6BC7">
        <w:tblPrEx>
          <w:tblW w:w="0" w:type="auto"/>
          <w:tblLook w:val="04A0"/>
        </w:tblPrEx>
        <w:tc>
          <w:tcPr>
            <w:tcW w:w="3168" w:type="dxa"/>
          </w:tcPr>
          <w:p w:rsidR="006E6BC7" w:rsidRPr="006A59AE" w:rsidP="006A59AE">
            <w:pPr>
              <w:pStyle w:val="NoSpacing"/>
            </w:pPr>
            <w:r w:rsidRPr="006A59AE">
              <w:t>Foreign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6E6BC7">
        <w:tblPrEx>
          <w:tblW w:w="0" w:type="auto"/>
          <w:tblLook w:val="04A0"/>
        </w:tblPrEx>
        <w:tc>
          <w:tcPr>
            <w:tcW w:w="3168" w:type="dxa"/>
          </w:tcPr>
          <w:p w:rsidR="006E6BC7" w:rsidRPr="006A59AE" w:rsidP="006A59AE">
            <w:pPr>
              <w:pStyle w:val="NoSpacing"/>
            </w:pPr>
            <w:r w:rsidRPr="006A59AE">
              <w:t>Domestic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036B4E">
        <w:tblPrEx>
          <w:tblW w:w="0" w:type="auto"/>
          <w:tblLook w:val="04A0"/>
        </w:tblPrEx>
        <w:tc>
          <w:tcPr>
            <w:tcW w:w="9576" w:type="dxa"/>
            <w:gridSpan w:val="4"/>
          </w:tcPr>
          <w:p w:rsidR="006E6BC7" w:rsidRPr="006A59AE" w:rsidP="006A59AE">
            <w:pPr>
              <w:pStyle w:val="NoSpacing"/>
            </w:pPr>
            <w:r w:rsidRPr="006A59AE">
              <w:t>Item 2:</w:t>
            </w:r>
          </w:p>
        </w:tc>
      </w:tr>
      <w:tr w:rsidTr="006E6BC7">
        <w:tblPrEx>
          <w:tblW w:w="0" w:type="auto"/>
          <w:tblLook w:val="04A0"/>
        </w:tblPrEx>
        <w:tc>
          <w:tcPr>
            <w:tcW w:w="3168" w:type="dxa"/>
          </w:tcPr>
          <w:p w:rsidR="006E6BC7" w:rsidRPr="006A59AE" w:rsidP="006A59AE">
            <w:pPr>
              <w:pStyle w:val="NoSpacing"/>
            </w:pPr>
            <w:r w:rsidRPr="006A59AE">
              <w:t>Foreign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r w:rsidTr="006E6BC7">
        <w:tblPrEx>
          <w:tblW w:w="0" w:type="auto"/>
          <w:tblLook w:val="04A0"/>
        </w:tblPrEx>
        <w:tc>
          <w:tcPr>
            <w:tcW w:w="3168" w:type="dxa"/>
          </w:tcPr>
          <w:p w:rsidR="006E6BC7" w:rsidRPr="006A59AE" w:rsidP="006A59AE">
            <w:pPr>
              <w:pStyle w:val="NoSpacing"/>
            </w:pPr>
            <w:r w:rsidRPr="006A59AE">
              <w:t>Domestic Construction Material</w:t>
            </w:r>
            <w:r w:rsidR="00BD4749">
              <w:t>.</w:t>
            </w:r>
          </w:p>
        </w:tc>
        <w:tc>
          <w:tcPr>
            <w:tcW w:w="1710" w:type="dxa"/>
          </w:tcPr>
          <w:p w:rsidR="006E6BC7">
            <w:pPr>
              <w:pStyle w:val="NoSpacing"/>
            </w:pPr>
          </w:p>
        </w:tc>
        <w:tc>
          <w:tcPr>
            <w:tcW w:w="2304" w:type="dxa"/>
          </w:tcPr>
          <w:p w:rsidR="006E6BC7">
            <w:pPr>
              <w:pStyle w:val="NoSpacing"/>
            </w:pPr>
          </w:p>
        </w:tc>
        <w:tc>
          <w:tcPr>
            <w:tcW w:w="2394" w:type="dxa"/>
          </w:tcPr>
          <w:p w:rsidR="006E6BC7">
            <w:pPr>
              <w:pStyle w:val="NoSpacing"/>
            </w:pPr>
          </w:p>
        </w:tc>
      </w:tr>
    </w:tbl>
    <w:p w:rsidR="00AD1E16">
      <w:pPr>
        <w:pStyle w:val="NoSpacing"/>
      </w:pPr>
    </w:p>
    <w:p w:rsidR="00F94D25">
      <w:pPr>
        <w:pStyle w:val="NoSpacing"/>
      </w:pPr>
      <w:r>
        <w:t>[*Include all delivery costs to the construction site and any applicable duty (whether or not a duty-free entry certificate is issued).]</w:t>
      </w:r>
    </w:p>
    <w:p w:rsidR="00AD1E16">
      <w:pPr>
        <w:pStyle w:val="NoSpacing"/>
      </w:pPr>
      <w:r>
        <w:t>[List name, address, telephone number, and contact for suppliers surveyed</w:t>
      </w:r>
      <w:r w:rsidR="00BD4749">
        <w:t>.</w:t>
      </w:r>
      <w:r>
        <w:t xml:space="preserve"> Attach copy of response; if oral, attach summary.]</w:t>
      </w:r>
    </w:p>
    <w:p w:rsidR="00AD1E16">
      <w:pPr>
        <w:pStyle w:val="NoSpacing"/>
      </w:pPr>
      <w:r>
        <w:t>[Include other applicable supporting information.]</w:t>
      </w:r>
    </w:p>
    <w:p w:rsidR="00AD1E16" w:rsidP="006E6BC7">
      <w:pPr>
        <w:jc w:val="center"/>
      </w:pPr>
      <w:r>
        <w:t>(End of Clause)</w:t>
      </w:r>
    </w:p>
    <w:p w:rsidR="00B8468C">
      <w:pPr>
        <w:pStyle w:val="Heading2"/>
      </w:pPr>
      <w:bookmarkStart w:id="74" w:name="_Toc256000037"/>
      <w:r>
        <w:t>4.10</w:t>
      </w:r>
      <w:r>
        <w:t xml:space="preserve">   </w:t>
      </w:r>
      <w:r>
        <w:t>SUPPLEMENTAL INSURANCE REQUIREMENTS</w:t>
      </w:r>
      <w:bookmarkEnd w:id="74"/>
    </w:p>
    <w:p w:rsidR="00B8468C">
      <w:r>
        <w:t xml:space="preserve">  In accordance with FAR 28.307-2 and FAR 52.228-5, the following minimum coverage shall apply to this contract:</w:t>
      </w:r>
    </w:p>
    <w:p w:rsidR="00B8468C">
      <w:r>
        <w:t xml:space="preserve">  (a)  Workers' compensation and </w:t>
      </w:r>
      <w:r>
        <w:t>employers</w:t>
      </w:r>
      <w:r>
        <w:t xml:space="preserve"> liability:  Contractors are required to comply with applicable Federal and State workers' compensation and occupational disease statutes.  If occupational diseases are not compensable under those statutes, they sh</w:t>
      </w:r>
      <w:r>
        <w:t>all be covered under the employer's liability section of the insurance policy, except when contract operations are so commingled with a Contractor's commercial operations that it would not be practical to require this coverage.  Employer's liability covera</w:t>
      </w:r>
      <w:r>
        <w:t>ge of at least $100,000 is required, except in States with exclusive or monopolistic funds that do not permit workers' compensation to be written by private carriers.</w:t>
      </w:r>
    </w:p>
    <w:p w:rsidR="00B8468C">
      <w:r>
        <w:t xml:space="preserve">  (b)  General Liability: </w:t>
      </w:r>
      <w:r>
        <w:t>$500,000.00</w:t>
      </w:r>
      <w:r>
        <w:t xml:space="preserve"> per occurrences.</w:t>
      </w:r>
    </w:p>
    <w:p w:rsidR="00B8468C">
      <w:r>
        <w:t xml:space="preserve">  (c)  Automobile liability: </w:t>
      </w:r>
      <w:r>
        <w:t>$200,000.00</w:t>
      </w:r>
      <w:r>
        <w:t xml:space="preserve"> per person; </w:t>
      </w:r>
      <w:r>
        <w:t>$500,000.00</w:t>
      </w:r>
      <w:r>
        <w:t xml:space="preserve"> per occurrence and </w:t>
      </w:r>
      <w:r>
        <w:t>$20,000.00</w:t>
      </w:r>
      <w:r>
        <w:t xml:space="preserve"> property damage.</w:t>
      </w:r>
    </w:p>
    <w:p w:rsidR="00B8468C">
      <w:r>
        <w:t xml:space="preserve">  (d)  The successful bidder must present to the Contracting Officer, prior to award, evidence of general liability insurance without any e</w:t>
      </w:r>
      <w:r>
        <w:t>xclusionary clauses for asbestos that would void the general liability coverage.</w:t>
      </w:r>
    </w:p>
    <w:p w:rsidR="00B8468C" w:rsidP="00833838">
      <w:pPr>
        <w:jc w:val="center"/>
      </w:pPr>
      <w:r>
        <w:t>(End of Clause)</w:t>
      </w:r>
    </w:p>
    <w:p w:rsidR="0071383D">
      <w:pPr>
        <w:pStyle w:val="Heading2"/>
      </w:pPr>
      <w:bookmarkStart w:id="75" w:name="_Toc256000038"/>
      <w:r>
        <w:t>4.11</w:t>
      </w:r>
      <w:r w:rsidR="00F66DF3">
        <w:t xml:space="preserve">  </w:t>
      </w:r>
      <w:r>
        <w:t>52.252-2</w:t>
      </w:r>
      <w:r w:rsidR="00F66DF3">
        <w:t xml:space="preserve">  </w:t>
      </w:r>
      <w:r>
        <w:t>CLAUSES INCORPORATED BY REFERENCE</w:t>
      </w:r>
      <w:r w:rsidR="00F66DF3">
        <w:t xml:space="preserve">  (</w:t>
      </w:r>
      <w:r>
        <w:t>FEB 1998</w:t>
      </w:r>
      <w:r w:rsidR="00F66DF3">
        <w:t>)</w:t>
      </w:r>
      <w:bookmarkEnd w:id="75"/>
    </w:p>
    <w:p w:rsidR="0071383D">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r>
        <w:t>address(</w:t>
      </w:r>
      <w:r>
        <w:t>es</w:t>
      </w:r>
      <w:r>
        <w:t>):</w:t>
      </w:r>
    </w:p>
    <w:p w:rsidR="0071383D" w:rsidP="00F50F9D">
      <w:pPr>
        <w:pStyle w:val="NoSpacing"/>
        <w:spacing w:before="160"/>
      </w:pPr>
      <w:r>
        <w:t xml:space="preserve">  </w:t>
      </w:r>
      <w:r>
        <w:t>https://www.acquisition.gov/browse/index/far</w:t>
      </w:r>
    </w:p>
    <w:p w:rsidR="0071383D">
      <w:pPr>
        <w:pStyle w:val="NoSpacing"/>
      </w:pPr>
      <w:r>
        <w:t xml:space="preserve">  </w:t>
      </w:r>
      <w:r>
        <w:t>https://www.va.gov/oal/library/vaar/</w:t>
      </w:r>
    </w:p>
    <w:p w:rsidR="0071383D">
      <w:pPr>
        <w:pStyle w:val="NoSpacing"/>
      </w:pPr>
      <w:r>
        <w:t xml:space="preserve">  </w:t>
      </w:r>
    </w:p>
    <w:p w:rsidR="0071383D"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52.202-1</w:t>
            </w:r>
          </w:p>
        </w:tc>
        <w:tc>
          <w:tcPr>
            <w:tcW w:w="6192" w:type="auto"/>
          </w:tcPr>
          <w:p>
            <w:pPr>
              <w:pStyle w:val="ByReference"/>
            </w:pPr>
            <w:r>
              <w:t>DEFINITIONS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52.203-3</w:t>
            </w:r>
          </w:p>
        </w:tc>
        <w:tc>
          <w:tcPr>
            <w:tcW w:w="6192" w:type="auto"/>
          </w:tcPr>
          <w:p>
            <w:pPr>
              <w:pStyle w:val="ByReference"/>
            </w:pPr>
            <w:r>
              <w:t>GRATUITIES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52.203-5</w:t>
            </w:r>
          </w:p>
        </w:tc>
        <w:tc>
          <w:tcPr>
            <w:tcW w:w="6192" w:type="auto"/>
          </w:tcPr>
          <w:p>
            <w:pPr>
              <w:pStyle w:val="ByReference"/>
            </w:pPr>
            <w:r>
              <w:t>COVENANT AGAINST CONTINGENT FEES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52.203-6</w:t>
            </w:r>
          </w:p>
        </w:tc>
        <w:tc>
          <w:tcPr>
            <w:tcW w:w="6192" w:type="auto"/>
          </w:tcPr>
          <w:p>
            <w:pPr>
              <w:pStyle w:val="ByReference"/>
            </w:pPr>
            <w:r>
              <w:t>RESTRICTIONS ON SUBCONTRACTOR SALES TO THE GOVERNMENT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52.203-7</w:t>
            </w:r>
          </w:p>
        </w:tc>
        <w:tc>
          <w:tcPr>
            <w:tcW w:w="6192" w:type="auto"/>
          </w:tcPr>
          <w:p>
            <w:pPr>
              <w:pStyle w:val="ByReference"/>
            </w:pPr>
            <w:r>
              <w:t>ANTI-KICKBACK PROCEDURES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52.203-8</w:t>
            </w:r>
          </w:p>
        </w:tc>
        <w:tc>
          <w:tcPr>
            <w:tcW w:w="6192" w:type="auto"/>
          </w:tcPr>
          <w:p>
            <w:pPr>
              <w:pStyle w:val="ByReference"/>
            </w:pPr>
            <w:r>
              <w:t>CANCELLATION, RESCISSION, AND RECOVERY OF FUNDS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52.203-10</w:t>
            </w:r>
          </w:p>
        </w:tc>
        <w:tc>
          <w:tcPr>
            <w:tcW w:w="6192" w:type="auto"/>
          </w:tcPr>
          <w:p>
            <w:pPr>
              <w:pStyle w:val="ByReference"/>
            </w:pPr>
            <w:r>
              <w:t>PRICE OR FEE ADJUSTMENT FOR ILLEGAL OR IMPROPER ACTIVITY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52.203-12</w:t>
            </w:r>
          </w:p>
        </w:tc>
        <w:tc>
          <w:tcPr>
            <w:tcW w:w="6192" w:type="auto"/>
          </w:tcPr>
          <w:p>
            <w:pPr>
              <w:pStyle w:val="ByReference"/>
            </w:pPr>
            <w:r>
              <w:t>LIMITATION ON PAYMENTS TO INFLUENCE CERTAIN FEDERAL TRANSACTIONS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52.203-16</w:t>
            </w:r>
          </w:p>
        </w:tc>
        <w:tc>
          <w:tcPr>
            <w:tcW w:w="6192" w:type="auto"/>
          </w:tcPr>
          <w:p>
            <w:pPr>
              <w:pStyle w:val="ByReference"/>
            </w:pPr>
            <w:r>
              <w:t>PREVENTING PERSONAL CONFLICTS OF INTEREST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52.203-17</w:t>
            </w:r>
          </w:p>
        </w:tc>
        <w:tc>
          <w:tcPr>
            <w:tcW w:w="6192" w:type="auto"/>
          </w:tcPr>
          <w:p>
            <w:pPr>
              <w:pStyle w:val="ByReference"/>
            </w:pPr>
            <w:r>
              <w:t>CONTRACTOR EMPLOYEE WHISTLEBLOWER RIGHTS</w:t>
            </w:r>
          </w:p>
        </w:tc>
        <w:tc>
          <w:tcPr>
            <w:tcW w:w="1440" w:type="auto"/>
          </w:tcPr>
          <w:p>
            <w:pPr>
              <w:pStyle w:val="ByReference"/>
            </w:pPr>
            <w:r>
              <w:t>NOV 2023</w:t>
            </w:r>
          </w:p>
        </w:tc>
      </w:tr>
      <w:tr>
        <w:tblPrEx>
          <w:tblW w:w="0" w:type="auto"/>
          <w:tblInd w:w="432" w:type="dxa"/>
          <w:tblLayout w:type="fixed"/>
        </w:tblPrEx>
        <w:tc>
          <w:tcPr>
            <w:tcW w:w="1440" w:type="auto"/>
          </w:tcPr>
          <w:p>
            <w:pPr>
              <w:pStyle w:val="ByReference"/>
            </w:pPr>
            <w:r>
              <w:t>52.203-19</w:t>
            </w:r>
          </w:p>
        </w:tc>
        <w:tc>
          <w:tcPr>
            <w:tcW w:w="6192" w:type="auto"/>
          </w:tcPr>
          <w:p>
            <w:pPr>
              <w:pStyle w:val="ByReference"/>
            </w:pPr>
            <w:r>
              <w:t>PROHIBITION ON REQUIRING CERTAIN INTERNAL CONFIDENTIALITY AGREEMENTS OR STATEMENTS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52.204-9</w:t>
            </w:r>
          </w:p>
        </w:tc>
        <w:tc>
          <w:tcPr>
            <w:tcW w:w="6192" w:type="auto"/>
          </w:tcPr>
          <w:p>
            <w:pPr>
              <w:pStyle w:val="ByReference"/>
            </w:pPr>
            <w:r>
              <w:t>PERSONAL IDENTITY VERIFICATION OF CONTRACTOR PERSONNEL</w:t>
            </w:r>
          </w:p>
        </w:tc>
        <w:tc>
          <w:tcPr>
            <w:tcW w:w="1440" w:type="auto"/>
          </w:tcPr>
          <w:p>
            <w:pPr>
              <w:pStyle w:val="ByReference"/>
            </w:pPr>
            <w:r>
              <w:t>JAN 2011</w:t>
            </w:r>
          </w:p>
        </w:tc>
      </w:tr>
      <w:tr>
        <w:tblPrEx>
          <w:tblW w:w="0" w:type="auto"/>
          <w:tblInd w:w="432" w:type="dxa"/>
          <w:tblLayout w:type="fixed"/>
        </w:tblPrEx>
        <w:tc>
          <w:tcPr>
            <w:tcW w:w="1440" w:type="auto"/>
          </w:tcPr>
          <w:p>
            <w:pPr>
              <w:pStyle w:val="ByReference"/>
            </w:pPr>
            <w:r>
              <w:t>52.204-10</w:t>
            </w:r>
          </w:p>
        </w:tc>
        <w:tc>
          <w:tcPr>
            <w:tcW w:w="6192" w:type="auto"/>
          </w:tcPr>
          <w:p>
            <w:pPr>
              <w:pStyle w:val="ByReference"/>
            </w:pPr>
            <w:r>
              <w:t>REPORTING EXECUTIVE COMPENSATION AND FIRST-TIER SUBCONTRACT AWARDS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52.204-13</w:t>
            </w:r>
          </w:p>
        </w:tc>
        <w:tc>
          <w:tcPr>
            <w:tcW w:w="6192" w:type="auto"/>
          </w:tcPr>
          <w:p>
            <w:pPr>
              <w:pStyle w:val="ByReference"/>
            </w:pPr>
            <w:r>
              <w:t>SYSTEM FOR AWARD MANAGEMENT MAINTENANCE</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52.204-14</w:t>
            </w:r>
          </w:p>
        </w:tc>
        <w:tc>
          <w:tcPr>
            <w:tcW w:w="6192" w:type="auto"/>
          </w:tcPr>
          <w:p>
            <w:pPr>
              <w:pStyle w:val="ByReference"/>
            </w:pPr>
            <w:r>
              <w:t>SERVICE CONTRACT REPORTING REQUIREMENTS</w:t>
            </w:r>
          </w:p>
        </w:tc>
        <w:tc>
          <w:tcPr>
            <w:tcW w:w="1440" w:type="auto"/>
          </w:tcPr>
          <w:p>
            <w:pPr>
              <w:pStyle w:val="ByReference"/>
            </w:pPr>
            <w:r>
              <w:t>OCT 2016</w:t>
            </w:r>
          </w:p>
        </w:tc>
      </w:tr>
      <w:tr>
        <w:tblPrEx>
          <w:tblW w:w="0" w:type="auto"/>
          <w:tblInd w:w="432" w:type="dxa"/>
          <w:tblLayout w:type="fixed"/>
        </w:tblPrEx>
        <w:tc>
          <w:tcPr>
            <w:tcW w:w="1440" w:type="auto"/>
          </w:tcPr>
          <w:p>
            <w:pPr>
              <w:pStyle w:val="ByReference"/>
            </w:pPr>
            <w:r>
              <w:t>52.204-18</w:t>
            </w:r>
          </w:p>
        </w:tc>
        <w:tc>
          <w:tcPr>
            <w:tcW w:w="6192" w:type="auto"/>
          </w:tcPr>
          <w:p>
            <w:pPr>
              <w:pStyle w:val="ByReference"/>
            </w:pPr>
            <w:r>
              <w:t>COMMERCIAL AND GOVERNMENT ENTITY CODE MAINTENANCE</w:t>
            </w:r>
          </w:p>
        </w:tc>
        <w:tc>
          <w:tcPr>
            <w:tcW w:w="1440" w:type="auto"/>
          </w:tcPr>
          <w:p>
            <w:pPr>
              <w:pStyle w:val="ByReference"/>
            </w:pPr>
            <w:r>
              <w:t>AUG 2020</w:t>
            </w:r>
          </w:p>
        </w:tc>
      </w:tr>
      <w:tr>
        <w:tblPrEx>
          <w:tblW w:w="0" w:type="auto"/>
          <w:tblInd w:w="432" w:type="dxa"/>
          <w:tblLayout w:type="fixed"/>
        </w:tblPrEx>
        <w:tc>
          <w:tcPr>
            <w:tcW w:w="1440" w:type="auto"/>
          </w:tcPr>
          <w:p>
            <w:pPr>
              <w:pStyle w:val="ByReference"/>
            </w:pPr>
            <w:r>
              <w:t>52.204-25</w:t>
            </w:r>
          </w:p>
        </w:tc>
        <w:tc>
          <w:tcPr>
            <w:tcW w:w="6192" w:type="auto"/>
          </w:tcPr>
          <w:p>
            <w:pPr>
              <w:pStyle w:val="ByReference"/>
            </w:pPr>
            <w:r>
              <w:t>PROHIBITION ON CONTRACTING FOR CERTAIN TELECOMMUNICATIONS AND VIDEO SURVEILLANCE SERVICES OR EQUIPMENT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52.204-27</w:t>
            </w:r>
          </w:p>
        </w:tc>
        <w:tc>
          <w:tcPr>
            <w:tcW w:w="6192" w:type="auto"/>
          </w:tcPr>
          <w:p>
            <w:pPr>
              <w:pStyle w:val="ByReference"/>
            </w:pPr>
            <w:r>
              <w:t>PROHIBITION ON A BYTEDANCE COVERED APPLICATION</w:t>
            </w:r>
          </w:p>
        </w:tc>
        <w:tc>
          <w:tcPr>
            <w:tcW w:w="1440" w:type="auto"/>
          </w:tcPr>
          <w:p>
            <w:pPr>
              <w:pStyle w:val="ByReference"/>
            </w:pPr>
            <w:r>
              <w:t>JUN 2023</w:t>
            </w:r>
          </w:p>
        </w:tc>
      </w:tr>
      <w:tr>
        <w:tblPrEx>
          <w:tblW w:w="0" w:type="auto"/>
          <w:tblInd w:w="432" w:type="dxa"/>
          <w:tblLayout w:type="fixed"/>
        </w:tblPrEx>
        <w:tc>
          <w:tcPr>
            <w:tcW w:w="1440" w:type="auto"/>
          </w:tcPr>
          <w:p>
            <w:pPr>
              <w:pStyle w:val="ByReference"/>
            </w:pPr>
            <w:r>
              <w:t>52.209-6</w:t>
            </w:r>
          </w:p>
        </w:tc>
        <w:tc>
          <w:tcPr>
            <w:tcW w:w="6192" w:type="auto"/>
          </w:tcPr>
          <w:p>
            <w:pPr>
              <w:pStyle w:val="ByReference"/>
            </w:pPr>
            <w:r>
              <w:t>PROTECTING THE GOVERNMENT'S INTEREST WHEN SUBCONTRACTING WITH CONTRACTORS DEBARRED, SUSPENDED, OR PROPOSED FOR DEBARMENT</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52.204-23</w:t>
            </w:r>
          </w:p>
        </w:tc>
        <w:tc>
          <w:tcPr>
            <w:tcW w:w="6192" w:type="auto"/>
          </w:tcPr>
          <w:p>
            <w:pPr>
              <w:pStyle w:val="ByReference"/>
            </w:pPr>
            <w:r>
              <w:t>PROHIBITION ON CONTRACTING FOR HARDWARE, SOFTWARE, AND SERVICES DEVELOPED OR PROVIDED BY KASPERSKY LAB COVERED  ENTITIES</w:t>
            </w:r>
          </w:p>
        </w:tc>
        <w:tc>
          <w:tcPr>
            <w:tcW w:w="1440" w:type="auto"/>
          </w:tcPr>
          <w:p>
            <w:pPr>
              <w:pStyle w:val="ByReference"/>
            </w:pPr>
            <w:r>
              <w:t>DEC 2023</w:t>
            </w:r>
          </w:p>
        </w:tc>
      </w:tr>
      <w:tr>
        <w:tblPrEx>
          <w:tblW w:w="0" w:type="auto"/>
          <w:tblInd w:w="432" w:type="dxa"/>
          <w:tblLayout w:type="fixed"/>
        </w:tblPrEx>
        <w:tc>
          <w:tcPr>
            <w:tcW w:w="1440" w:type="auto"/>
          </w:tcPr>
          <w:p>
            <w:pPr>
              <w:pStyle w:val="ByReference"/>
            </w:pPr>
            <w:r>
              <w:t>52.209-10</w:t>
            </w:r>
          </w:p>
        </w:tc>
        <w:tc>
          <w:tcPr>
            <w:tcW w:w="6192" w:type="auto"/>
          </w:tcPr>
          <w:p>
            <w:pPr>
              <w:pStyle w:val="ByReference"/>
            </w:pPr>
            <w:r>
              <w:t>PROHIBITION ON CONTRACTING WITH INVERTED DOMESTIC CORPORATIONS</w:t>
            </w:r>
          </w:p>
        </w:tc>
        <w:tc>
          <w:tcPr>
            <w:tcW w:w="1440" w:type="auto"/>
          </w:tcPr>
          <w:p>
            <w:pPr>
              <w:pStyle w:val="ByReference"/>
            </w:pPr>
            <w:r>
              <w:t>NOV 2015</w:t>
            </w:r>
          </w:p>
        </w:tc>
      </w:tr>
      <w:tr>
        <w:tblPrEx>
          <w:tblW w:w="0" w:type="auto"/>
          <w:tblInd w:w="432" w:type="dxa"/>
          <w:tblLayout w:type="fixed"/>
        </w:tblPrEx>
        <w:tc>
          <w:tcPr>
            <w:tcW w:w="1440" w:type="auto"/>
          </w:tcPr>
          <w:p>
            <w:pPr>
              <w:pStyle w:val="ByReference"/>
            </w:pPr>
            <w:r>
              <w:t>52.215-2</w:t>
            </w:r>
          </w:p>
        </w:tc>
        <w:tc>
          <w:tcPr>
            <w:tcW w:w="6192" w:type="auto"/>
          </w:tcPr>
          <w:p>
            <w:pPr>
              <w:pStyle w:val="ByReference"/>
            </w:pPr>
            <w:r>
              <w:t>AUDIT AND RECORDS—NEGOTIATION</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52.219-8</w:t>
            </w:r>
          </w:p>
        </w:tc>
        <w:tc>
          <w:tcPr>
            <w:tcW w:w="6192" w:type="auto"/>
          </w:tcPr>
          <w:p>
            <w:pPr>
              <w:pStyle w:val="ByReference"/>
            </w:pPr>
            <w:r>
              <w:t>UTILIZATION OF SMALL BUSINESS CONCERNS</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52.219-27</w:t>
            </w:r>
          </w:p>
        </w:tc>
        <w:tc>
          <w:tcPr>
            <w:tcW w:w="6192" w:type="auto"/>
          </w:tcPr>
          <w:p>
            <w:pPr>
              <w:pStyle w:val="ByReference"/>
            </w:pPr>
            <w:r>
              <w:t>NOTICE OF SET-ASIDE FOR, OR SOLE-SOURCE AWARD TO, SERVICE-DISABLED VETERAN-OWNED SMALL BUSINESS (SDVOSB) CONCERNS ELIGIBLE UNDER THE SDVOSB PROGRAM</w:t>
            </w:r>
          </w:p>
        </w:tc>
        <w:tc>
          <w:tcPr>
            <w:tcW w:w="1440" w:type="auto"/>
          </w:tcPr>
          <w:p>
            <w:pPr>
              <w:pStyle w:val="ByReference"/>
            </w:pPr>
            <w:r>
              <w:t>FEB 2024</w:t>
            </w:r>
          </w:p>
        </w:tc>
      </w:tr>
      <w:tr>
        <w:tblPrEx>
          <w:tblW w:w="0" w:type="auto"/>
          <w:tblInd w:w="432" w:type="dxa"/>
          <w:tblLayout w:type="fixed"/>
        </w:tblPrEx>
        <w:tc>
          <w:tcPr>
            <w:tcW w:w="1440" w:type="auto"/>
          </w:tcPr>
          <w:p>
            <w:pPr>
              <w:pStyle w:val="ByReference"/>
            </w:pPr>
            <w:r>
              <w:t>52.222-3</w:t>
            </w:r>
          </w:p>
        </w:tc>
        <w:tc>
          <w:tcPr>
            <w:tcW w:w="6192" w:type="auto"/>
          </w:tcPr>
          <w:p>
            <w:pPr>
              <w:pStyle w:val="ByReference"/>
            </w:pPr>
            <w:r>
              <w:t>CONVICT LABOR</w:t>
            </w:r>
          </w:p>
        </w:tc>
        <w:tc>
          <w:tcPr>
            <w:tcW w:w="1440" w:type="auto"/>
          </w:tcPr>
          <w:p>
            <w:pPr>
              <w:pStyle w:val="ByReference"/>
            </w:pPr>
            <w:r>
              <w:t>JUN 2003</w:t>
            </w:r>
          </w:p>
        </w:tc>
      </w:tr>
      <w:tr>
        <w:tblPrEx>
          <w:tblW w:w="0" w:type="auto"/>
          <w:tblInd w:w="432" w:type="dxa"/>
          <w:tblLayout w:type="fixed"/>
        </w:tblPrEx>
        <w:tc>
          <w:tcPr>
            <w:tcW w:w="1440" w:type="auto"/>
          </w:tcPr>
          <w:p>
            <w:pPr>
              <w:pStyle w:val="ByReference"/>
            </w:pPr>
            <w:r>
              <w:t>52.222-4</w:t>
            </w:r>
          </w:p>
        </w:tc>
        <w:tc>
          <w:tcPr>
            <w:tcW w:w="6192" w:type="auto"/>
          </w:tcPr>
          <w:p>
            <w:pPr>
              <w:pStyle w:val="ByReference"/>
            </w:pPr>
            <w:r>
              <w:t>CONTRACT WORK HOURS AND SAFETY STANDARDS—OVERTIME COMPENSATION</w:t>
            </w:r>
          </w:p>
        </w:tc>
        <w:tc>
          <w:tcPr>
            <w:tcW w:w="1440" w:type="auto"/>
          </w:tcPr>
          <w:p>
            <w:pPr>
              <w:pStyle w:val="ByReference"/>
            </w:pPr>
            <w:r>
              <w:t>MAY 2018</w:t>
            </w:r>
          </w:p>
        </w:tc>
      </w:tr>
      <w:tr>
        <w:tblPrEx>
          <w:tblW w:w="0" w:type="auto"/>
          <w:tblInd w:w="432" w:type="dxa"/>
          <w:tblLayout w:type="fixed"/>
        </w:tblPrEx>
        <w:tc>
          <w:tcPr>
            <w:tcW w:w="1440" w:type="auto"/>
          </w:tcPr>
          <w:p>
            <w:pPr>
              <w:pStyle w:val="ByReference"/>
            </w:pPr>
            <w:r>
              <w:t>52.222-6</w:t>
            </w:r>
          </w:p>
        </w:tc>
        <w:tc>
          <w:tcPr>
            <w:tcW w:w="6192" w:type="auto"/>
          </w:tcPr>
          <w:p>
            <w:pPr>
              <w:pStyle w:val="ByReference"/>
            </w:pPr>
            <w:r>
              <w:t>CONSTRUCTION WAGE RATE REQUIREMENTS</w:t>
            </w:r>
          </w:p>
        </w:tc>
        <w:tc>
          <w:tcPr>
            <w:tcW w:w="1440" w:type="auto"/>
          </w:tcPr>
          <w:p>
            <w:pPr>
              <w:pStyle w:val="ByReference"/>
            </w:pPr>
            <w:r>
              <w:t>AUG 2018</w:t>
            </w:r>
          </w:p>
        </w:tc>
      </w:tr>
      <w:tr>
        <w:tblPrEx>
          <w:tblW w:w="0" w:type="auto"/>
          <w:tblInd w:w="432" w:type="dxa"/>
          <w:tblLayout w:type="fixed"/>
        </w:tblPrEx>
        <w:tc>
          <w:tcPr>
            <w:tcW w:w="1440" w:type="auto"/>
          </w:tcPr>
          <w:p>
            <w:pPr>
              <w:pStyle w:val="ByReference"/>
            </w:pPr>
            <w:r>
              <w:t>52.222-7</w:t>
            </w:r>
          </w:p>
        </w:tc>
        <w:tc>
          <w:tcPr>
            <w:tcW w:w="6192" w:type="auto"/>
          </w:tcPr>
          <w:p>
            <w:pPr>
              <w:pStyle w:val="ByReference"/>
            </w:pPr>
            <w:r>
              <w:t>WITHHOLDING OF FUNDS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52.222-8</w:t>
            </w:r>
          </w:p>
        </w:tc>
        <w:tc>
          <w:tcPr>
            <w:tcW w:w="6192" w:type="auto"/>
          </w:tcPr>
          <w:p>
            <w:pPr>
              <w:pStyle w:val="ByReference"/>
            </w:pPr>
            <w:r>
              <w:t>PAYROLLS AND BASIC RECORDS</w:t>
            </w:r>
          </w:p>
        </w:tc>
        <w:tc>
          <w:tcPr>
            <w:tcW w:w="1440" w:type="auto"/>
          </w:tcPr>
          <w:p>
            <w:pPr>
              <w:pStyle w:val="ByReference"/>
            </w:pPr>
            <w:r>
              <w:t>JUL 2021</w:t>
            </w:r>
          </w:p>
        </w:tc>
      </w:tr>
      <w:tr>
        <w:tblPrEx>
          <w:tblW w:w="0" w:type="auto"/>
          <w:tblInd w:w="432" w:type="dxa"/>
          <w:tblLayout w:type="fixed"/>
        </w:tblPrEx>
        <w:tc>
          <w:tcPr>
            <w:tcW w:w="1440" w:type="auto"/>
          </w:tcPr>
          <w:p>
            <w:pPr>
              <w:pStyle w:val="ByReference"/>
            </w:pPr>
            <w:r>
              <w:t>52.222-9</w:t>
            </w:r>
          </w:p>
        </w:tc>
        <w:tc>
          <w:tcPr>
            <w:tcW w:w="6192" w:type="auto"/>
          </w:tcPr>
          <w:p>
            <w:pPr>
              <w:pStyle w:val="ByReference"/>
            </w:pPr>
            <w:r>
              <w:t>APPRENTICES AND TRAINEES</w:t>
            </w:r>
          </w:p>
        </w:tc>
        <w:tc>
          <w:tcPr>
            <w:tcW w:w="1440" w:type="auto"/>
          </w:tcPr>
          <w:p>
            <w:pPr>
              <w:pStyle w:val="ByReference"/>
            </w:pPr>
            <w:r>
              <w:t>JUL 2005</w:t>
            </w:r>
          </w:p>
        </w:tc>
      </w:tr>
      <w:tr>
        <w:tblPrEx>
          <w:tblW w:w="0" w:type="auto"/>
          <w:tblInd w:w="432" w:type="dxa"/>
          <w:tblLayout w:type="fixed"/>
        </w:tblPrEx>
        <w:tc>
          <w:tcPr>
            <w:tcW w:w="1440" w:type="auto"/>
          </w:tcPr>
          <w:p>
            <w:pPr>
              <w:pStyle w:val="ByReference"/>
            </w:pPr>
            <w:r>
              <w:t>52.222-10</w:t>
            </w:r>
          </w:p>
        </w:tc>
        <w:tc>
          <w:tcPr>
            <w:tcW w:w="6192" w:type="auto"/>
          </w:tcPr>
          <w:p>
            <w:pPr>
              <w:pStyle w:val="ByReference"/>
            </w:pPr>
            <w:r>
              <w:t>COMPLIANCE WITH COPELAND ACT REQUIREMENTS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52.222-11</w:t>
            </w:r>
          </w:p>
        </w:tc>
        <w:tc>
          <w:tcPr>
            <w:tcW w:w="6192" w:type="auto"/>
          </w:tcPr>
          <w:p>
            <w:pPr>
              <w:pStyle w:val="ByReference"/>
            </w:pPr>
            <w:r>
              <w:t>SUBCONTRACTS (LABOR STANDARDS)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52.222-12</w:t>
            </w:r>
          </w:p>
        </w:tc>
        <w:tc>
          <w:tcPr>
            <w:tcW w:w="6192" w:type="auto"/>
          </w:tcPr>
          <w:p>
            <w:pPr>
              <w:pStyle w:val="ByReference"/>
            </w:pPr>
            <w:r>
              <w:t>CONTRACT TERMINATION—DEBARMENT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52.222-13</w:t>
            </w:r>
          </w:p>
        </w:tc>
        <w:tc>
          <w:tcPr>
            <w:tcW w:w="6192" w:type="auto"/>
          </w:tcPr>
          <w:p>
            <w:pPr>
              <w:pStyle w:val="ByReference"/>
            </w:pPr>
            <w:r>
              <w:t>COMPLIANCE WITH CONSTRUCTION WAGE RATE REQUIREMENTS AND RELATED REGULATIONS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52.222-14</w:t>
            </w:r>
          </w:p>
        </w:tc>
        <w:tc>
          <w:tcPr>
            <w:tcW w:w="6192" w:type="auto"/>
          </w:tcPr>
          <w:p>
            <w:pPr>
              <w:pStyle w:val="ByReference"/>
            </w:pPr>
            <w:r>
              <w:t>DISPUTES CONCERNING LABOR STANDARDS</w:t>
            </w:r>
          </w:p>
        </w:tc>
        <w:tc>
          <w:tcPr>
            <w:tcW w:w="1440" w:type="auto"/>
          </w:tcPr>
          <w:p>
            <w:pPr>
              <w:pStyle w:val="ByReference"/>
            </w:pPr>
            <w:r>
              <w:t>FEB 1988</w:t>
            </w:r>
          </w:p>
        </w:tc>
      </w:tr>
      <w:tr>
        <w:tblPrEx>
          <w:tblW w:w="0" w:type="auto"/>
          <w:tblInd w:w="432" w:type="dxa"/>
          <w:tblLayout w:type="fixed"/>
        </w:tblPrEx>
        <w:tc>
          <w:tcPr>
            <w:tcW w:w="1440" w:type="auto"/>
          </w:tcPr>
          <w:p>
            <w:pPr>
              <w:pStyle w:val="ByReference"/>
            </w:pPr>
            <w:r>
              <w:t>52.222-15</w:t>
            </w:r>
          </w:p>
        </w:tc>
        <w:tc>
          <w:tcPr>
            <w:tcW w:w="6192" w:type="auto"/>
          </w:tcPr>
          <w:p>
            <w:pPr>
              <w:pStyle w:val="ByReference"/>
            </w:pPr>
            <w:r>
              <w:t>CERTIFICATION OF ELIGIBILITY</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52.222-21</w:t>
            </w:r>
          </w:p>
        </w:tc>
        <w:tc>
          <w:tcPr>
            <w:tcW w:w="6192" w:type="auto"/>
          </w:tcPr>
          <w:p>
            <w:pPr>
              <w:pStyle w:val="ByReference"/>
            </w:pPr>
            <w:r>
              <w:t>PROHIBITION OF SEGREGATED FACILITIES</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52.222-26</w:t>
            </w:r>
          </w:p>
        </w:tc>
        <w:tc>
          <w:tcPr>
            <w:tcW w:w="6192" w:type="auto"/>
          </w:tcPr>
          <w:p>
            <w:pPr>
              <w:pStyle w:val="ByReference"/>
            </w:pPr>
            <w:r>
              <w:t>EQUAL OPPORTUNITY</w:t>
            </w:r>
          </w:p>
        </w:tc>
        <w:tc>
          <w:tcPr>
            <w:tcW w:w="1440" w:type="auto"/>
          </w:tcPr>
          <w:p>
            <w:pPr>
              <w:pStyle w:val="ByReference"/>
            </w:pPr>
            <w:r>
              <w:t>SEP 2016</w:t>
            </w:r>
          </w:p>
        </w:tc>
      </w:tr>
      <w:tr>
        <w:tblPrEx>
          <w:tblW w:w="0" w:type="auto"/>
          <w:tblInd w:w="432" w:type="dxa"/>
          <w:tblLayout w:type="fixed"/>
        </w:tblPrEx>
        <w:tc>
          <w:tcPr>
            <w:tcW w:w="1440" w:type="auto"/>
          </w:tcPr>
          <w:p>
            <w:pPr>
              <w:pStyle w:val="ByReference"/>
            </w:pPr>
            <w:r>
              <w:t>52.222-27</w:t>
            </w:r>
          </w:p>
        </w:tc>
        <w:tc>
          <w:tcPr>
            <w:tcW w:w="6192" w:type="auto"/>
          </w:tcPr>
          <w:p>
            <w:pPr>
              <w:pStyle w:val="ByReference"/>
            </w:pPr>
            <w:r>
              <w:t>AFFIRMATIVE ACTION COMPLIANCE REQUIREMENTS FOR CONSTRUCTION</w:t>
            </w:r>
          </w:p>
        </w:tc>
        <w:tc>
          <w:tcPr>
            <w:tcW w:w="1440" w:type="auto"/>
          </w:tcPr>
          <w:p>
            <w:pPr>
              <w:pStyle w:val="ByReference"/>
            </w:pPr>
            <w:r>
              <w:t>APR 2015</w:t>
            </w:r>
          </w:p>
        </w:tc>
      </w:tr>
      <w:tr>
        <w:tblPrEx>
          <w:tblW w:w="0" w:type="auto"/>
          <w:tblInd w:w="432" w:type="dxa"/>
          <w:tblLayout w:type="fixed"/>
        </w:tblPrEx>
        <w:tc>
          <w:tcPr>
            <w:tcW w:w="1440" w:type="auto"/>
          </w:tcPr>
          <w:p>
            <w:pPr>
              <w:pStyle w:val="ByReference"/>
            </w:pPr>
            <w:r>
              <w:t>52.222-36</w:t>
            </w:r>
          </w:p>
        </w:tc>
        <w:tc>
          <w:tcPr>
            <w:tcW w:w="6192" w:type="auto"/>
          </w:tcPr>
          <w:p>
            <w:pPr>
              <w:pStyle w:val="ByReference"/>
            </w:pPr>
            <w:r>
              <w:t>EQUAL OPPORTUNITY FOR WORKERS WITH DISABILITIES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52.222-37</w:t>
            </w:r>
          </w:p>
        </w:tc>
        <w:tc>
          <w:tcPr>
            <w:tcW w:w="6192" w:type="auto"/>
          </w:tcPr>
          <w:p>
            <w:pPr>
              <w:pStyle w:val="ByReference"/>
            </w:pPr>
            <w:r>
              <w:t>EMPLOYMENT REPORTS ON VETERANS</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52.222-50</w:t>
            </w:r>
          </w:p>
        </w:tc>
        <w:tc>
          <w:tcPr>
            <w:tcW w:w="6192" w:type="auto"/>
          </w:tcPr>
          <w:p>
            <w:pPr>
              <w:pStyle w:val="ByReference"/>
            </w:pPr>
            <w:r>
              <w:t>COMBATING TRAFFICKING IN PERSONS</w:t>
            </w:r>
          </w:p>
        </w:tc>
        <w:tc>
          <w:tcPr>
            <w:tcW w:w="1440" w:type="auto"/>
          </w:tcPr>
          <w:p>
            <w:pPr>
              <w:pStyle w:val="ByReference"/>
            </w:pPr>
            <w:r>
              <w:t>NOV 2021</w:t>
            </w:r>
          </w:p>
        </w:tc>
      </w:tr>
      <w:tr>
        <w:tblPrEx>
          <w:tblW w:w="0" w:type="auto"/>
          <w:tblInd w:w="432" w:type="dxa"/>
          <w:tblLayout w:type="fixed"/>
        </w:tblPrEx>
        <w:tc>
          <w:tcPr>
            <w:tcW w:w="1440" w:type="auto"/>
          </w:tcPr>
          <w:p>
            <w:pPr>
              <w:pStyle w:val="ByReference"/>
            </w:pPr>
            <w:r>
              <w:t>52.222-54</w:t>
            </w:r>
          </w:p>
        </w:tc>
        <w:tc>
          <w:tcPr>
            <w:tcW w:w="6192" w:type="auto"/>
          </w:tcPr>
          <w:p>
            <w:pPr>
              <w:pStyle w:val="ByReference"/>
            </w:pPr>
            <w:r>
              <w:t>EMPLOYMENT ELIGIBILITY VERIFICATION</w:t>
            </w:r>
          </w:p>
        </w:tc>
        <w:tc>
          <w:tcPr>
            <w:tcW w:w="1440" w:type="auto"/>
          </w:tcPr>
          <w:p>
            <w:pPr>
              <w:pStyle w:val="ByReference"/>
            </w:pPr>
            <w:r>
              <w:t>MAY 2022</w:t>
            </w:r>
          </w:p>
        </w:tc>
      </w:tr>
      <w:tr>
        <w:tblPrEx>
          <w:tblW w:w="0" w:type="auto"/>
          <w:tblInd w:w="432" w:type="dxa"/>
          <w:tblLayout w:type="fixed"/>
        </w:tblPrEx>
        <w:tc>
          <w:tcPr>
            <w:tcW w:w="1440" w:type="auto"/>
          </w:tcPr>
          <w:p>
            <w:pPr>
              <w:pStyle w:val="ByReference"/>
            </w:pPr>
            <w:r>
              <w:t>52.222-55</w:t>
            </w:r>
          </w:p>
        </w:tc>
        <w:tc>
          <w:tcPr>
            <w:tcW w:w="6192" w:type="auto"/>
          </w:tcPr>
          <w:p>
            <w:pPr>
              <w:pStyle w:val="ByReference"/>
            </w:pPr>
            <w:r>
              <w:t>MINIMUM WAGES FOR CONTRACTOR WORKERS UNDER EXECUTIVE ORDER 14026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52.222-62</w:t>
            </w:r>
          </w:p>
        </w:tc>
        <w:tc>
          <w:tcPr>
            <w:tcW w:w="6192" w:type="auto"/>
          </w:tcPr>
          <w:p>
            <w:pPr>
              <w:pStyle w:val="ByReference"/>
            </w:pPr>
            <w:r>
              <w:t>PAID SICK LEAVE UNDER EXECUTIVE ORDER 13706</w:t>
            </w:r>
          </w:p>
        </w:tc>
        <w:tc>
          <w:tcPr>
            <w:tcW w:w="1440" w:type="auto"/>
          </w:tcPr>
          <w:p>
            <w:pPr>
              <w:pStyle w:val="ByReference"/>
            </w:pPr>
            <w:r>
              <w:t>JAN 2022</w:t>
            </w:r>
          </w:p>
        </w:tc>
      </w:tr>
      <w:tr>
        <w:tblPrEx>
          <w:tblW w:w="0" w:type="auto"/>
          <w:tblInd w:w="432" w:type="dxa"/>
          <w:tblLayout w:type="fixed"/>
        </w:tblPrEx>
        <w:tc>
          <w:tcPr>
            <w:tcW w:w="1440" w:type="auto"/>
          </w:tcPr>
          <w:p>
            <w:pPr>
              <w:pStyle w:val="ByReference"/>
            </w:pPr>
            <w:r>
              <w:t>52.223-5</w:t>
            </w:r>
          </w:p>
        </w:tc>
        <w:tc>
          <w:tcPr>
            <w:tcW w:w="6192" w:type="auto"/>
          </w:tcPr>
          <w:p>
            <w:pPr>
              <w:pStyle w:val="ByReference"/>
            </w:pPr>
            <w:r>
              <w:t>POLLUTION PREVENTION AND RIGHT-TO-KNOW INFORMATION</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52.223-15</w:t>
            </w:r>
          </w:p>
        </w:tc>
        <w:tc>
          <w:tcPr>
            <w:tcW w:w="6192" w:type="auto"/>
          </w:tcPr>
          <w:p>
            <w:pPr>
              <w:pStyle w:val="ByReference"/>
            </w:pPr>
            <w:r>
              <w:t>ENERGY EFFICIENCY IN ENERGY-CONSUMING PRODUCTS</w:t>
            </w:r>
          </w:p>
        </w:tc>
        <w:tc>
          <w:tcPr>
            <w:tcW w:w="1440" w:type="auto"/>
          </w:tcPr>
          <w:p>
            <w:pPr>
              <w:pStyle w:val="ByReference"/>
            </w:pPr>
            <w:r>
              <w:t>MAY 2020</w:t>
            </w:r>
          </w:p>
        </w:tc>
      </w:tr>
      <w:tr>
        <w:tblPrEx>
          <w:tblW w:w="0" w:type="auto"/>
          <w:tblInd w:w="432" w:type="dxa"/>
          <w:tblLayout w:type="fixed"/>
        </w:tblPrEx>
        <w:tc>
          <w:tcPr>
            <w:tcW w:w="1440" w:type="auto"/>
          </w:tcPr>
          <w:p>
            <w:pPr>
              <w:pStyle w:val="ByReference"/>
            </w:pPr>
            <w:r>
              <w:t>52.225-13</w:t>
            </w:r>
          </w:p>
        </w:tc>
        <w:tc>
          <w:tcPr>
            <w:tcW w:w="6192" w:type="auto"/>
          </w:tcPr>
          <w:p>
            <w:pPr>
              <w:pStyle w:val="ByReference"/>
            </w:pPr>
            <w:r>
              <w:t>RESTRICTIONS ON CERTAIN FOREIGN PURCHASES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52.226-7</w:t>
            </w:r>
          </w:p>
        </w:tc>
        <w:tc>
          <w:tcPr>
            <w:tcW w:w="6192" w:type="auto"/>
          </w:tcPr>
          <w:p>
            <w:pPr>
              <w:pStyle w:val="ByReference"/>
            </w:pPr>
            <w:r>
              <w:t>DRUG-FREE WORKPLACE</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52.226-8</w:t>
            </w:r>
          </w:p>
        </w:tc>
        <w:tc>
          <w:tcPr>
            <w:tcW w:w="6192" w:type="auto"/>
          </w:tcPr>
          <w:p>
            <w:pPr>
              <w:pStyle w:val="ByReference"/>
            </w:pPr>
            <w:r>
              <w:t>ENCOURAGING CONTRACTOR POLICIES  TO BAN TEXT MESSAGING WHILE DRIVING</w:t>
            </w:r>
          </w:p>
        </w:tc>
        <w:tc>
          <w:tcPr>
            <w:tcW w:w="1440" w:type="auto"/>
          </w:tcPr>
          <w:p>
            <w:pPr>
              <w:pStyle w:val="ByReference"/>
            </w:pPr>
            <w:r>
              <w:t>MAY 2024</w:t>
            </w:r>
          </w:p>
        </w:tc>
      </w:tr>
      <w:tr>
        <w:tblPrEx>
          <w:tblW w:w="0" w:type="auto"/>
          <w:tblInd w:w="432" w:type="dxa"/>
          <w:tblLayout w:type="fixed"/>
        </w:tblPrEx>
        <w:tc>
          <w:tcPr>
            <w:tcW w:w="1440" w:type="auto"/>
          </w:tcPr>
          <w:p>
            <w:pPr>
              <w:pStyle w:val="ByReference"/>
            </w:pPr>
            <w:r>
              <w:t>52.227-1</w:t>
            </w:r>
          </w:p>
        </w:tc>
        <w:tc>
          <w:tcPr>
            <w:tcW w:w="6192" w:type="auto"/>
          </w:tcPr>
          <w:p>
            <w:pPr>
              <w:pStyle w:val="ByReference"/>
            </w:pPr>
            <w:r>
              <w:t>AUTHORIZATION AND CONSENT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52.227-2</w:t>
            </w:r>
          </w:p>
        </w:tc>
        <w:tc>
          <w:tcPr>
            <w:tcW w:w="6192" w:type="auto"/>
          </w:tcPr>
          <w:p>
            <w:pPr>
              <w:pStyle w:val="ByReference"/>
            </w:pPr>
            <w:r>
              <w:t>NOTICE AND ASSISTANCE REGARDING PATENT AND COPYRIGHT INFRINGEMENT</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52.227-4</w:t>
            </w:r>
          </w:p>
        </w:tc>
        <w:tc>
          <w:tcPr>
            <w:tcW w:w="6192" w:type="auto"/>
          </w:tcPr>
          <w:p>
            <w:pPr>
              <w:pStyle w:val="ByReference"/>
            </w:pPr>
            <w:r>
              <w:t>PATENT INDEMNITY—CONSTRUCTION CONTRACTS</w:t>
            </w:r>
          </w:p>
        </w:tc>
        <w:tc>
          <w:tcPr>
            <w:tcW w:w="1440" w:type="auto"/>
          </w:tcPr>
          <w:p>
            <w:pPr>
              <w:pStyle w:val="ByReference"/>
            </w:pPr>
            <w:r>
              <w:t>DEC 2007</w:t>
            </w:r>
          </w:p>
        </w:tc>
      </w:tr>
      <w:tr>
        <w:tblPrEx>
          <w:tblW w:w="0" w:type="auto"/>
          <w:tblInd w:w="432" w:type="dxa"/>
          <w:tblLayout w:type="fixed"/>
        </w:tblPrEx>
        <w:tc>
          <w:tcPr>
            <w:tcW w:w="1440" w:type="auto"/>
          </w:tcPr>
          <w:p>
            <w:pPr>
              <w:pStyle w:val="ByReference"/>
            </w:pPr>
            <w:r>
              <w:t>52.228-2</w:t>
            </w:r>
          </w:p>
        </w:tc>
        <w:tc>
          <w:tcPr>
            <w:tcW w:w="6192" w:type="auto"/>
          </w:tcPr>
          <w:p>
            <w:pPr>
              <w:pStyle w:val="ByReference"/>
            </w:pPr>
            <w:r>
              <w:t>ADDITIONAL BOND SECURITY</w:t>
            </w:r>
          </w:p>
        </w:tc>
        <w:tc>
          <w:tcPr>
            <w:tcW w:w="1440" w:type="auto"/>
          </w:tcPr>
          <w:p>
            <w:pPr>
              <w:pStyle w:val="ByReference"/>
            </w:pPr>
            <w:r>
              <w:t>OCT 1997</w:t>
            </w:r>
          </w:p>
        </w:tc>
      </w:tr>
      <w:tr>
        <w:tblPrEx>
          <w:tblW w:w="0" w:type="auto"/>
          <w:tblInd w:w="432" w:type="dxa"/>
          <w:tblLayout w:type="fixed"/>
        </w:tblPrEx>
        <w:tc>
          <w:tcPr>
            <w:tcW w:w="1440" w:type="auto"/>
          </w:tcPr>
          <w:p>
            <w:pPr>
              <w:pStyle w:val="ByReference"/>
            </w:pPr>
            <w:r>
              <w:t>52.228-5</w:t>
            </w:r>
          </w:p>
        </w:tc>
        <w:tc>
          <w:tcPr>
            <w:tcW w:w="6192" w:type="auto"/>
          </w:tcPr>
          <w:p>
            <w:pPr>
              <w:pStyle w:val="ByReference"/>
            </w:pPr>
            <w:r>
              <w:t>INSURANCE—WORK ON A GOVERNMENT INSTALLATION</w:t>
            </w:r>
          </w:p>
        </w:tc>
        <w:tc>
          <w:tcPr>
            <w:tcW w:w="1440" w:type="auto"/>
          </w:tcPr>
          <w:p>
            <w:pPr>
              <w:pStyle w:val="ByReference"/>
            </w:pPr>
            <w:r>
              <w:t>JAN 1997</w:t>
            </w:r>
          </w:p>
        </w:tc>
      </w:tr>
      <w:tr>
        <w:tblPrEx>
          <w:tblW w:w="0" w:type="auto"/>
          <w:tblInd w:w="432" w:type="dxa"/>
          <w:tblLayout w:type="fixed"/>
        </w:tblPrEx>
        <w:tc>
          <w:tcPr>
            <w:tcW w:w="1440" w:type="auto"/>
          </w:tcPr>
          <w:p>
            <w:pPr>
              <w:pStyle w:val="ByReference"/>
            </w:pPr>
            <w:r>
              <w:t>52.228-11</w:t>
            </w:r>
          </w:p>
        </w:tc>
        <w:tc>
          <w:tcPr>
            <w:tcW w:w="6192" w:type="auto"/>
          </w:tcPr>
          <w:p>
            <w:pPr>
              <w:pStyle w:val="ByReference"/>
            </w:pPr>
            <w:r>
              <w:t>INDIVIDUAL SURETY—PLEDGE OF ASSETS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52.228-12</w:t>
            </w:r>
          </w:p>
        </w:tc>
        <w:tc>
          <w:tcPr>
            <w:tcW w:w="6192" w:type="auto"/>
          </w:tcPr>
          <w:p>
            <w:pPr>
              <w:pStyle w:val="ByReference"/>
            </w:pPr>
            <w:r>
              <w:t>PROSPECTIVE SUBCONTRACTOR REQUESTS FOR BONDS</w:t>
            </w:r>
          </w:p>
        </w:tc>
        <w:tc>
          <w:tcPr>
            <w:tcW w:w="1440" w:type="auto"/>
          </w:tcPr>
          <w:p>
            <w:pPr>
              <w:pStyle w:val="ByReference"/>
            </w:pPr>
            <w:r>
              <w:t>DEC 2022</w:t>
            </w:r>
          </w:p>
        </w:tc>
      </w:tr>
      <w:tr>
        <w:tblPrEx>
          <w:tblW w:w="0" w:type="auto"/>
          <w:tblInd w:w="432" w:type="dxa"/>
          <w:tblLayout w:type="fixed"/>
        </w:tblPrEx>
        <w:tc>
          <w:tcPr>
            <w:tcW w:w="1440" w:type="auto"/>
          </w:tcPr>
          <w:p>
            <w:pPr>
              <w:pStyle w:val="ByReference"/>
            </w:pPr>
            <w:r>
              <w:t>52.228-14</w:t>
            </w:r>
          </w:p>
        </w:tc>
        <w:tc>
          <w:tcPr>
            <w:tcW w:w="6192" w:type="auto"/>
          </w:tcPr>
          <w:p>
            <w:pPr>
              <w:pStyle w:val="ByReference"/>
            </w:pPr>
            <w:r>
              <w:t>IRREVOCABLE LETTER OF CREDIT</w:t>
            </w:r>
          </w:p>
        </w:tc>
        <w:tc>
          <w:tcPr>
            <w:tcW w:w="1440" w:type="auto"/>
          </w:tcPr>
          <w:p>
            <w:pPr>
              <w:pStyle w:val="ByReference"/>
            </w:pPr>
            <w:r>
              <w:t>NOV 2014</w:t>
            </w:r>
          </w:p>
        </w:tc>
      </w:tr>
      <w:tr>
        <w:tblPrEx>
          <w:tblW w:w="0" w:type="auto"/>
          <w:tblInd w:w="432" w:type="dxa"/>
          <w:tblLayout w:type="fixed"/>
        </w:tblPrEx>
        <w:tc>
          <w:tcPr>
            <w:tcW w:w="1440" w:type="auto"/>
          </w:tcPr>
          <w:p>
            <w:pPr>
              <w:pStyle w:val="ByReference"/>
            </w:pPr>
            <w:r>
              <w:t>52.228-15</w:t>
            </w:r>
          </w:p>
        </w:tc>
        <w:tc>
          <w:tcPr>
            <w:tcW w:w="6192" w:type="auto"/>
          </w:tcPr>
          <w:p>
            <w:pPr>
              <w:pStyle w:val="ByReference"/>
            </w:pPr>
            <w:r>
              <w:t>PERFORMANCE AND PAYMENT BONDS—CONSTRUCTION</w:t>
            </w:r>
          </w:p>
        </w:tc>
        <w:tc>
          <w:tcPr>
            <w:tcW w:w="1440" w:type="auto"/>
          </w:tcPr>
          <w:p>
            <w:pPr>
              <w:pStyle w:val="ByReference"/>
            </w:pPr>
            <w:r>
              <w:t>JUN 2020</w:t>
            </w:r>
          </w:p>
        </w:tc>
      </w:tr>
      <w:tr>
        <w:tblPrEx>
          <w:tblW w:w="0" w:type="auto"/>
          <w:tblInd w:w="432" w:type="dxa"/>
          <w:tblLayout w:type="fixed"/>
        </w:tblPrEx>
        <w:tc>
          <w:tcPr>
            <w:tcW w:w="1440" w:type="auto"/>
          </w:tcPr>
          <w:p>
            <w:pPr>
              <w:pStyle w:val="ByReference"/>
            </w:pPr>
            <w:r>
              <w:t>52.229-2</w:t>
            </w:r>
          </w:p>
        </w:tc>
        <w:tc>
          <w:tcPr>
            <w:tcW w:w="6192" w:type="auto"/>
          </w:tcPr>
          <w:p>
            <w:pPr>
              <w:pStyle w:val="ByReference"/>
            </w:pPr>
            <w:r>
              <w:t>NORTH CAROLINA STATE AND LOCAL SALES AND USE TAX</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52.229-3</w:t>
            </w:r>
          </w:p>
        </w:tc>
        <w:tc>
          <w:tcPr>
            <w:tcW w:w="6192" w:type="auto"/>
          </w:tcPr>
          <w:p>
            <w:pPr>
              <w:pStyle w:val="ByReference"/>
            </w:pPr>
            <w:r>
              <w:t>FEDERAL, STATE, AND LOCAL TAXES</w:t>
            </w:r>
          </w:p>
        </w:tc>
        <w:tc>
          <w:tcPr>
            <w:tcW w:w="1440" w:type="auto"/>
          </w:tcPr>
          <w:p>
            <w:pPr>
              <w:pStyle w:val="ByReference"/>
            </w:pPr>
            <w:r>
              <w:t>FEB 2013</w:t>
            </w:r>
          </w:p>
        </w:tc>
      </w:tr>
      <w:tr>
        <w:tblPrEx>
          <w:tblW w:w="0" w:type="auto"/>
          <w:tblInd w:w="432" w:type="dxa"/>
          <w:tblLayout w:type="fixed"/>
        </w:tblPrEx>
        <w:tc>
          <w:tcPr>
            <w:tcW w:w="1440" w:type="auto"/>
          </w:tcPr>
          <w:p>
            <w:pPr>
              <w:pStyle w:val="ByReference"/>
            </w:pPr>
            <w:r>
              <w:t>52.229-12</w:t>
            </w:r>
          </w:p>
        </w:tc>
        <w:tc>
          <w:tcPr>
            <w:tcW w:w="6192" w:type="auto"/>
          </w:tcPr>
          <w:p>
            <w:pPr>
              <w:pStyle w:val="ByReference"/>
            </w:pPr>
            <w:r>
              <w:t>TAX ON CERTAIN FOREIGN PROCUREMENTS</w:t>
            </w:r>
          </w:p>
        </w:tc>
        <w:tc>
          <w:tcPr>
            <w:tcW w:w="1440" w:type="auto"/>
          </w:tcPr>
          <w:p>
            <w:pPr>
              <w:pStyle w:val="ByReference"/>
            </w:pPr>
            <w:r>
              <w:t>FEB 2021</w:t>
            </w:r>
          </w:p>
        </w:tc>
      </w:tr>
      <w:tr>
        <w:tblPrEx>
          <w:tblW w:w="0" w:type="auto"/>
          <w:tblInd w:w="432" w:type="dxa"/>
          <w:tblLayout w:type="fixed"/>
        </w:tblPrEx>
        <w:tc>
          <w:tcPr>
            <w:tcW w:w="1440" w:type="auto"/>
          </w:tcPr>
          <w:p>
            <w:pPr>
              <w:pStyle w:val="ByReference"/>
            </w:pPr>
            <w:r>
              <w:t>52.232-5</w:t>
            </w:r>
          </w:p>
        </w:tc>
        <w:tc>
          <w:tcPr>
            <w:tcW w:w="6192" w:type="auto"/>
          </w:tcPr>
          <w:p>
            <w:pPr>
              <w:pStyle w:val="ByReference"/>
            </w:pPr>
            <w:r>
              <w:t>PAYMENTS UNDER FIXED-PRICE CONSTRUCTION CONTRACTS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52.232-17</w:t>
            </w:r>
          </w:p>
        </w:tc>
        <w:tc>
          <w:tcPr>
            <w:tcW w:w="6192" w:type="auto"/>
          </w:tcPr>
          <w:p>
            <w:pPr>
              <w:pStyle w:val="ByReference"/>
            </w:pPr>
            <w:r>
              <w:t>INTEREST</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52.232-23</w:t>
            </w:r>
          </w:p>
        </w:tc>
        <w:tc>
          <w:tcPr>
            <w:tcW w:w="6192" w:type="auto"/>
          </w:tcPr>
          <w:p>
            <w:pPr>
              <w:pStyle w:val="ByReference"/>
            </w:pPr>
            <w:r>
              <w:t>ASSIGNMENT OF CLAIMS</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52.232-27</w:t>
            </w:r>
          </w:p>
        </w:tc>
        <w:tc>
          <w:tcPr>
            <w:tcW w:w="6192" w:type="auto"/>
          </w:tcPr>
          <w:p>
            <w:pPr>
              <w:pStyle w:val="ByReference"/>
            </w:pPr>
            <w:r>
              <w:t>PROMPT PAYMENT FOR CONSTRUCTION CONTRACTS</w:t>
            </w:r>
          </w:p>
        </w:tc>
        <w:tc>
          <w:tcPr>
            <w:tcW w:w="1440" w:type="auto"/>
          </w:tcPr>
          <w:p>
            <w:pPr>
              <w:pStyle w:val="ByReference"/>
            </w:pPr>
            <w:r>
              <w:t>JAN 2017</w:t>
            </w:r>
          </w:p>
        </w:tc>
      </w:tr>
      <w:tr>
        <w:tblPrEx>
          <w:tblW w:w="0" w:type="auto"/>
          <w:tblInd w:w="432" w:type="dxa"/>
          <w:tblLayout w:type="fixed"/>
        </w:tblPrEx>
        <w:tc>
          <w:tcPr>
            <w:tcW w:w="1440" w:type="auto"/>
          </w:tcPr>
          <w:p>
            <w:pPr>
              <w:pStyle w:val="ByReference"/>
            </w:pPr>
            <w:r>
              <w:t>52.232-33</w:t>
            </w:r>
          </w:p>
        </w:tc>
        <w:tc>
          <w:tcPr>
            <w:tcW w:w="6192" w:type="auto"/>
          </w:tcPr>
          <w:p>
            <w:pPr>
              <w:pStyle w:val="ByReference"/>
            </w:pPr>
            <w:r>
              <w:t xml:space="preserve"> PAYMENT BY ELECTRONIC FUNDS TRANSFER—SYSTEM FOR AWARD MANAGEMENT</w:t>
            </w:r>
          </w:p>
        </w:tc>
        <w:tc>
          <w:tcPr>
            <w:tcW w:w="1440" w:type="auto"/>
          </w:tcPr>
          <w:p>
            <w:pPr>
              <w:pStyle w:val="ByReference"/>
            </w:pPr>
            <w:r>
              <w:t>OCT 2018</w:t>
            </w:r>
          </w:p>
        </w:tc>
      </w:tr>
      <w:tr>
        <w:tblPrEx>
          <w:tblW w:w="0" w:type="auto"/>
          <w:tblInd w:w="432" w:type="dxa"/>
          <w:tblLayout w:type="fixed"/>
        </w:tblPrEx>
        <w:tc>
          <w:tcPr>
            <w:tcW w:w="1440" w:type="auto"/>
          </w:tcPr>
          <w:p>
            <w:pPr>
              <w:pStyle w:val="ByReference"/>
            </w:pPr>
            <w:r>
              <w:t>52.232-39</w:t>
            </w:r>
          </w:p>
        </w:tc>
        <w:tc>
          <w:tcPr>
            <w:tcW w:w="6192" w:type="auto"/>
          </w:tcPr>
          <w:p>
            <w:pPr>
              <w:pStyle w:val="ByReference"/>
            </w:pPr>
            <w:r>
              <w:t>UNENFORCEABILITY OF UNAUTHORIZED OBLIGATIONS</w:t>
            </w:r>
          </w:p>
        </w:tc>
        <w:tc>
          <w:tcPr>
            <w:tcW w:w="1440" w:type="auto"/>
          </w:tcPr>
          <w:p>
            <w:pPr>
              <w:pStyle w:val="ByReference"/>
            </w:pPr>
            <w:r>
              <w:t>JUN 2013</w:t>
            </w:r>
          </w:p>
        </w:tc>
      </w:tr>
      <w:tr>
        <w:tblPrEx>
          <w:tblW w:w="0" w:type="auto"/>
          <w:tblInd w:w="432" w:type="dxa"/>
          <w:tblLayout w:type="fixed"/>
        </w:tblPrEx>
        <w:tc>
          <w:tcPr>
            <w:tcW w:w="1440" w:type="auto"/>
          </w:tcPr>
          <w:p>
            <w:pPr>
              <w:pStyle w:val="ByReference"/>
            </w:pPr>
            <w:r>
              <w:t>52.232-40</w:t>
            </w:r>
          </w:p>
        </w:tc>
        <w:tc>
          <w:tcPr>
            <w:tcW w:w="6192" w:type="auto"/>
          </w:tcPr>
          <w:p>
            <w:pPr>
              <w:pStyle w:val="ByReference"/>
            </w:pPr>
            <w:r>
              <w:t>PROVIDING ACCELERATED PAYMENTS TO SMALL BUSINESS SUBCONTRACTORS</w:t>
            </w:r>
          </w:p>
        </w:tc>
        <w:tc>
          <w:tcPr>
            <w:tcW w:w="1440" w:type="auto"/>
          </w:tcPr>
          <w:p>
            <w:pPr>
              <w:pStyle w:val="ByReference"/>
            </w:pPr>
            <w:r>
              <w:t>MAR 2023</w:t>
            </w:r>
          </w:p>
        </w:tc>
      </w:tr>
      <w:tr>
        <w:tblPrEx>
          <w:tblW w:w="0" w:type="auto"/>
          <w:tblInd w:w="432" w:type="dxa"/>
          <w:tblLayout w:type="fixed"/>
        </w:tblPrEx>
        <w:tc>
          <w:tcPr>
            <w:tcW w:w="1440" w:type="auto"/>
          </w:tcPr>
          <w:p>
            <w:pPr>
              <w:pStyle w:val="ByReference"/>
            </w:pPr>
            <w:r>
              <w:t>52.233-1</w:t>
            </w:r>
          </w:p>
        </w:tc>
        <w:tc>
          <w:tcPr>
            <w:tcW w:w="6192" w:type="auto"/>
          </w:tcPr>
          <w:p>
            <w:pPr>
              <w:pStyle w:val="ByReference"/>
            </w:pPr>
            <w:r>
              <w:t>DISPUTES ALTERNATE I (DEC 1991)</w:t>
            </w:r>
          </w:p>
        </w:tc>
        <w:tc>
          <w:tcPr>
            <w:tcW w:w="1440" w:type="auto"/>
          </w:tcPr>
          <w:p>
            <w:pPr>
              <w:pStyle w:val="ByReference"/>
            </w:pPr>
            <w:r>
              <w:t>MAY 2014</w:t>
            </w:r>
          </w:p>
        </w:tc>
      </w:tr>
      <w:tr>
        <w:tblPrEx>
          <w:tblW w:w="0" w:type="auto"/>
          <w:tblInd w:w="432" w:type="dxa"/>
          <w:tblLayout w:type="fixed"/>
        </w:tblPrEx>
        <w:tc>
          <w:tcPr>
            <w:tcW w:w="1440" w:type="auto"/>
          </w:tcPr>
          <w:p>
            <w:pPr>
              <w:pStyle w:val="ByReference"/>
            </w:pPr>
            <w:r>
              <w:t>52.233-3</w:t>
            </w:r>
          </w:p>
        </w:tc>
        <w:tc>
          <w:tcPr>
            <w:tcW w:w="6192" w:type="auto"/>
          </w:tcPr>
          <w:p>
            <w:pPr>
              <w:pStyle w:val="ByReference"/>
            </w:pPr>
            <w:r>
              <w:t>PROTEST AFTER AWARD</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52.233-4</w:t>
            </w:r>
          </w:p>
        </w:tc>
        <w:tc>
          <w:tcPr>
            <w:tcW w:w="6192" w:type="auto"/>
          </w:tcPr>
          <w:p>
            <w:pPr>
              <w:pStyle w:val="ByReference"/>
            </w:pPr>
            <w:r>
              <w:t>APPLICABLE LAW FOR BREACH OF CONTRACT CLAIM</w:t>
            </w:r>
          </w:p>
        </w:tc>
        <w:tc>
          <w:tcPr>
            <w:tcW w:w="1440" w:type="auto"/>
          </w:tcPr>
          <w:p>
            <w:pPr>
              <w:pStyle w:val="ByReference"/>
            </w:pPr>
            <w:r>
              <w:t>OCT 2004</w:t>
            </w:r>
          </w:p>
        </w:tc>
      </w:tr>
      <w:tr>
        <w:tblPrEx>
          <w:tblW w:w="0" w:type="auto"/>
          <w:tblInd w:w="432" w:type="dxa"/>
          <w:tblLayout w:type="fixed"/>
        </w:tblPrEx>
        <w:tc>
          <w:tcPr>
            <w:tcW w:w="1440" w:type="auto"/>
          </w:tcPr>
          <w:p>
            <w:pPr>
              <w:pStyle w:val="ByReference"/>
            </w:pPr>
            <w:r>
              <w:t>52.236-2</w:t>
            </w:r>
          </w:p>
        </w:tc>
        <w:tc>
          <w:tcPr>
            <w:tcW w:w="6192" w:type="auto"/>
          </w:tcPr>
          <w:p>
            <w:pPr>
              <w:pStyle w:val="ByReference"/>
            </w:pPr>
            <w:r>
              <w:t>DIFFERING SITE CONDITIONS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52.236-3</w:t>
            </w:r>
          </w:p>
        </w:tc>
        <w:tc>
          <w:tcPr>
            <w:tcW w:w="6192" w:type="auto"/>
          </w:tcPr>
          <w:p>
            <w:pPr>
              <w:pStyle w:val="ByReference"/>
            </w:pPr>
            <w:r>
              <w:t>SITE INVESTIGATION AND CONDITIONS AFFECTING THE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52.236-5</w:t>
            </w:r>
          </w:p>
        </w:tc>
        <w:tc>
          <w:tcPr>
            <w:tcW w:w="6192" w:type="auto"/>
          </w:tcPr>
          <w:p>
            <w:pPr>
              <w:pStyle w:val="ByReference"/>
            </w:pPr>
            <w:r>
              <w:t>MATERIAL AND WORKMANSHIP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52.236-6</w:t>
            </w:r>
          </w:p>
        </w:tc>
        <w:tc>
          <w:tcPr>
            <w:tcW w:w="6192" w:type="auto"/>
          </w:tcPr>
          <w:p>
            <w:pPr>
              <w:pStyle w:val="ByReference"/>
            </w:pPr>
            <w:r>
              <w:t>SUPERINTENDENCE BY THE CONTRACTOR</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52.236-7</w:t>
            </w:r>
          </w:p>
        </w:tc>
        <w:tc>
          <w:tcPr>
            <w:tcW w:w="6192" w:type="auto"/>
          </w:tcPr>
          <w:p>
            <w:pPr>
              <w:pStyle w:val="ByReference"/>
            </w:pPr>
            <w:r>
              <w:t>PERMITS AND RESPONSIBILITIES</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52.236-8</w:t>
            </w:r>
          </w:p>
        </w:tc>
        <w:tc>
          <w:tcPr>
            <w:tcW w:w="6192" w:type="auto"/>
          </w:tcPr>
          <w:p>
            <w:pPr>
              <w:pStyle w:val="ByReference"/>
            </w:pPr>
            <w:r>
              <w:t>OTHER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52.236-9</w:t>
            </w:r>
          </w:p>
        </w:tc>
        <w:tc>
          <w:tcPr>
            <w:tcW w:w="6192" w:type="auto"/>
          </w:tcPr>
          <w:p>
            <w:pPr>
              <w:pStyle w:val="ByReference"/>
            </w:pPr>
            <w:r>
              <w:t>PROTECTION OF EXISTING VEGETATION, STRUCTURES, EQUIPMENT, UTILITIES, AND IMPROVEMENTS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52.236-10</w:t>
            </w:r>
          </w:p>
        </w:tc>
        <w:tc>
          <w:tcPr>
            <w:tcW w:w="6192" w:type="auto"/>
          </w:tcPr>
          <w:p>
            <w:pPr>
              <w:pStyle w:val="ByReference"/>
            </w:pPr>
            <w:r>
              <w:t>OPERATIONS AND STORAGE AREAS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52.236-11</w:t>
            </w:r>
          </w:p>
        </w:tc>
        <w:tc>
          <w:tcPr>
            <w:tcW w:w="6192" w:type="auto"/>
          </w:tcPr>
          <w:p>
            <w:pPr>
              <w:pStyle w:val="ByReference"/>
            </w:pPr>
            <w:r>
              <w:t>USE AND POSSESSION PRIOR TO COMPLETION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52.236-12</w:t>
            </w:r>
          </w:p>
        </w:tc>
        <w:tc>
          <w:tcPr>
            <w:tcW w:w="6192" w:type="auto"/>
          </w:tcPr>
          <w:p>
            <w:pPr>
              <w:pStyle w:val="ByReference"/>
            </w:pPr>
            <w:r>
              <w:t>CLEANING UP</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52.236-13</w:t>
            </w:r>
          </w:p>
        </w:tc>
        <w:tc>
          <w:tcPr>
            <w:tcW w:w="6192" w:type="auto"/>
          </w:tcPr>
          <w:p>
            <w:pPr>
              <w:pStyle w:val="ByReference"/>
            </w:pPr>
            <w:r>
              <w:t>ACCIDENT PREVENTION</w:t>
            </w:r>
          </w:p>
        </w:tc>
        <w:tc>
          <w:tcPr>
            <w:tcW w:w="1440" w:type="auto"/>
          </w:tcPr>
          <w:p>
            <w:pPr>
              <w:pStyle w:val="ByReference"/>
            </w:pPr>
            <w:r>
              <w:t>NOV 1991</w:t>
            </w:r>
          </w:p>
        </w:tc>
      </w:tr>
      <w:tr>
        <w:tblPrEx>
          <w:tblW w:w="0" w:type="auto"/>
          <w:tblInd w:w="432" w:type="dxa"/>
          <w:tblLayout w:type="fixed"/>
        </w:tblPrEx>
        <w:tc>
          <w:tcPr>
            <w:tcW w:w="1440" w:type="auto"/>
          </w:tcPr>
          <w:p>
            <w:pPr>
              <w:pStyle w:val="ByReference"/>
            </w:pPr>
            <w:r>
              <w:t>52.236-15</w:t>
            </w:r>
          </w:p>
        </w:tc>
        <w:tc>
          <w:tcPr>
            <w:tcW w:w="6192" w:type="auto"/>
          </w:tcPr>
          <w:p>
            <w:pPr>
              <w:pStyle w:val="ByReference"/>
            </w:pPr>
            <w:r>
              <w:t>SCHEDULES FOR CONSTRUCTION CONTRACTS</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52.236-17</w:t>
            </w:r>
          </w:p>
        </w:tc>
        <w:tc>
          <w:tcPr>
            <w:tcW w:w="6192" w:type="auto"/>
          </w:tcPr>
          <w:p>
            <w:pPr>
              <w:pStyle w:val="ByReference"/>
            </w:pPr>
            <w:r>
              <w:t>LAYOUT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52.236-21</w:t>
            </w:r>
          </w:p>
        </w:tc>
        <w:tc>
          <w:tcPr>
            <w:tcW w:w="6192" w:type="auto"/>
          </w:tcPr>
          <w:p>
            <w:pPr>
              <w:pStyle w:val="ByReference"/>
            </w:pPr>
            <w:r>
              <w:t>SPECIFICATIONS AND DRAWINGS FOR CONSTRUCTION ALTERNATE I (APR 1984)</w:t>
            </w:r>
          </w:p>
        </w:tc>
        <w:tc>
          <w:tcPr>
            <w:tcW w:w="1440" w:type="auto"/>
          </w:tcPr>
          <w:p>
            <w:pPr>
              <w:pStyle w:val="ByReference"/>
            </w:pPr>
            <w:r>
              <w:t>FEB 1997</w:t>
            </w:r>
          </w:p>
        </w:tc>
      </w:tr>
      <w:tr>
        <w:tblPrEx>
          <w:tblW w:w="0" w:type="auto"/>
          <w:tblInd w:w="432" w:type="dxa"/>
          <w:tblLayout w:type="fixed"/>
        </w:tblPrEx>
        <w:tc>
          <w:tcPr>
            <w:tcW w:w="1440" w:type="auto"/>
          </w:tcPr>
          <w:p>
            <w:pPr>
              <w:pStyle w:val="ByReference"/>
            </w:pPr>
            <w:r>
              <w:t>52.236-26</w:t>
            </w:r>
          </w:p>
        </w:tc>
        <w:tc>
          <w:tcPr>
            <w:tcW w:w="6192" w:type="auto"/>
          </w:tcPr>
          <w:p>
            <w:pPr>
              <w:pStyle w:val="ByReference"/>
            </w:pPr>
            <w:r>
              <w:t>PRECONSTRUCTION CONFERENCE</w:t>
            </w:r>
          </w:p>
        </w:tc>
        <w:tc>
          <w:tcPr>
            <w:tcW w:w="1440" w:type="auto"/>
          </w:tcPr>
          <w:p>
            <w:pPr>
              <w:pStyle w:val="ByReference"/>
            </w:pPr>
            <w:r>
              <w:t>FEB 1995</w:t>
            </w:r>
          </w:p>
        </w:tc>
      </w:tr>
      <w:tr>
        <w:tblPrEx>
          <w:tblW w:w="0" w:type="auto"/>
          <w:tblInd w:w="432" w:type="dxa"/>
          <w:tblLayout w:type="fixed"/>
        </w:tblPrEx>
        <w:tc>
          <w:tcPr>
            <w:tcW w:w="1440" w:type="auto"/>
          </w:tcPr>
          <w:p>
            <w:pPr>
              <w:pStyle w:val="ByReference"/>
            </w:pPr>
            <w:r>
              <w:t>52.240-1</w:t>
            </w:r>
          </w:p>
        </w:tc>
        <w:tc>
          <w:tcPr>
            <w:tcW w:w="6192" w:type="auto"/>
          </w:tcPr>
          <w:p>
            <w:pPr>
              <w:pStyle w:val="ByReference"/>
            </w:pPr>
            <w:r>
              <w:t>PROHIBITION ON UNMANNED AIRCRAFT SYSTEMS MANUFACTURED OR ASSEMBLED BY AMERICAN SECURITY DRONE ACT—COVERED FOREIGN ENTITIES</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52.242-13</w:t>
            </w:r>
          </w:p>
        </w:tc>
        <w:tc>
          <w:tcPr>
            <w:tcW w:w="6192" w:type="auto"/>
          </w:tcPr>
          <w:p>
            <w:pPr>
              <w:pStyle w:val="ByReference"/>
            </w:pPr>
            <w:r>
              <w:t>BANKRUPTCY</w:t>
            </w:r>
          </w:p>
        </w:tc>
        <w:tc>
          <w:tcPr>
            <w:tcW w:w="1440" w:type="auto"/>
          </w:tcPr>
          <w:p>
            <w:pPr>
              <w:pStyle w:val="ByReference"/>
            </w:pPr>
            <w:r>
              <w:t>JUL 1995</w:t>
            </w:r>
          </w:p>
        </w:tc>
      </w:tr>
      <w:tr>
        <w:tblPrEx>
          <w:tblW w:w="0" w:type="auto"/>
          <w:tblInd w:w="432" w:type="dxa"/>
          <w:tblLayout w:type="fixed"/>
        </w:tblPrEx>
        <w:tc>
          <w:tcPr>
            <w:tcW w:w="1440" w:type="auto"/>
          </w:tcPr>
          <w:p>
            <w:pPr>
              <w:pStyle w:val="ByReference"/>
            </w:pPr>
            <w:r>
              <w:t>52.242-14</w:t>
            </w:r>
          </w:p>
        </w:tc>
        <w:tc>
          <w:tcPr>
            <w:tcW w:w="6192" w:type="auto"/>
          </w:tcPr>
          <w:p>
            <w:pPr>
              <w:pStyle w:val="ByReference"/>
            </w:pPr>
            <w:r>
              <w:t>SUSPENSION OF WORK</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52.243-4</w:t>
            </w:r>
          </w:p>
        </w:tc>
        <w:tc>
          <w:tcPr>
            <w:tcW w:w="6192" w:type="auto"/>
          </w:tcPr>
          <w:p>
            <w:pPr>
              <w:pStyle w:val="ByReference"/>
            </w:pPr>
            <w:r>
              <w:t>CHANGES</w:t>
            </w:r>
          </w:p>
        </w:tc>
        <w:tc>
          <w:tcPr>
            <w:tcW w:w="1440" w:type="auto"/>
          </w:tcPr>
          <w:p>
            <w:pPr>
              <w:pStyle w:val="ByReference"/>
            </w:pPr>
            <w:r>
              <w:t>JUN 2007</w:t>
            </w:r>
          </w:p>
        </w:tc>
      </w:tr>
      <w:tr>
        <w:tblPrEx>
          <w:tblW w:w="0" w:type="auto"/>
          <w:tblInd w:w="432" w:type="dxa"/>
          <w:tblLayout w:type="fixed"/>
        </w:tblPrEx>
        <w:tc>
          <w:tcPr>
            <w:tcW w:w="1440" w:type="auto"/>
          </w:tcPr>
          <w:p>
            <w:pPr>
              <w:pStyle w:val="ByReference"/>
            </w:pPr>
            <w:r>
              <w:t>52.244-5</w:t>
            </w:r>
          </w:p>
        </w:tc>
        <w:tc>
          <w:tcPr>
            <w:tcW w:w="6192" w:type="auto"/>
          </w:tcPr>
          <w:p>
            <w:pPr>
              <w:pStyle w:val="ByReference"/>
            </w:pPr>
            <w:r>
              <w:t>COMPETITION IN SUBCONTRACTING</w:t>
            </w:r>
          </w:p>
        </w:tc>
        <w:tc>
          <w:tcPr>
            <w:tcW w:w="1440" w:type="auto"/>
          </w:tcPr>
          <w:p>
            <w:pPr>
              <w:pStyle w:val="ByReference"/>
            </w:pPr>
            <w:r>
              <w:t>AUG 2024</w:t>
            </w:r>
          </w:p>
        </w:tc>
      </w:tr>
      <w:tr>
        <w:tblPrEx>
          <w:tblW w:w="0" w:type="auto"/>
          <w:tblInd w:w="432" w:type="dxa"/>
          <w:tblLayout w:type="fixed"/>
        </w:tblPrEx>
        <w:tc>
          <w:tcPr>
            <w:tcW w:w="1440" w:type="auto"/>
          </w:tcPr>
          <w:p>
            <w:pPr>
              <w:pStyle w:val="ByReference"/>
            </w:pPr>
            <w:r>
              <w:t>52.244-6</w:t>
            </w:r>
          </w:p>
        </w:tc>
        <w:tc>
          <w:tcPr>
            <w:tcW w:w="6192" w:type="auto"/>
          </w:tcPr>
          <w:p>
            <w:pPr>
              <w:pStyle w:val="ByReference"/>
            </w:pPr>
            <w:r>
              <w:t>SUBCONTRACTS FOR COMMERCIAL PRODUCTS AND COMMERCIAL SERVICES</w:t>
            </w:r>
          </w:p>
        </w:tc>
        <w:tc>
          <w:tcPr>
            <w:tcW w:w="1440" w:type="auto"/>
          </w:tcPr>
          <w:p>
            <w:pPr>
              <w:pStyle w:val="ByReference"/>
            </w:pPr>
            <w:r>
              <w:t>NOV 2024</w:t>
            </w:r>
          </w:p>
        </w:tc>
      </w:tr>
      <w:tr>
        <w:tblPrEx>
          <w:tblW w:w="0" w:type="auto"/>
          <w:tblInd w:w="432" w:type="dxa"/>
          <w:tblLayout w:type="fixed"/>
        </w:tblPrEx>
        <w:tc>
          <w:tcPr>
            <w:tcW w:w="1440" w:type="auto"/>
          </w:tcPr>
          <w:p>
            <w:pPr>
              <w:pStyle w:val="ByReference"/>
            </w:pPr>
            <w:r>
              <w:t>52.246-12</w:t>
            </w:r>
          </w:p>
        </w:tc>
        <w:tc>
          <w:tcPr>
            <w:tcW w:w="6192" w:type="auto"/>
          </w:tcPr>
          <w:p>
            <w:pPr>
              <w:pStyle w:val="ByReference"/>
            </w:pPr>
            <w:r>
              <w:t>INSPECTION OF CONSTRUCTION</w:t>
            </w:r>
          </w:p>
        </w:tc>
        <w:tc>
          <w:tcPr>
            <w:tcW w:w="1440" w:type="auto"/>
          </w:tcPr>
          <w:p>
            <w:pPr>
              <w:pStyle w:val="ByReference"/>
            </w:pPr>
            <w:r>
              <w:t>AUG 1996</w:t>
            </w:r>
          </w:p>
        </w:tc>
      </w:tr>
      <w:tr>
        <w:tblPrEx>
          <w:tblW w:w="0" w:type="auto"/>
          <w:tblInd w:w="432" w:type="dxa"/>
          <w:tblLayout w:type="fixed"/>
        </w:tblPrEx>
        <w:tc>
          <w:tcPr>
            <w:tcW w:w="1440" w:type="auto"/>
          </w:tcPr>
          <w:p>
            <w:pPr>
              <w:pStyle w:val="ByReference"/>
            </w:pPr>
            <w:r>
              <w:t>52.246-21</w:t>
            </w:r>
          </w:p>
        </w:tc>
        <w:tc>
          <w:tcPr>
            <w:tcW w:w="6192" w:type="auto"/>
          </w:tcPr>
          <w:p>
            <w:pPr>
              <w:pStyle w:val="ByReference"/>
            </w:pPr>
            <w:r>
              <w:t>WARRANTY OF CONSTRUCTION ALTERNATE I (APR 1984)</w:t>
            </w:r>
          </w:p>
        </w:tc>
        <w:tc>
          <w:tcPr>
            <w:tcW w:w="1440" w:type="auto"/>
          </w:tcPr>
          <w:p>
            <w:pPr>
              <w:pStyle w:val="ByReference"/>
            </w:pPr>
            <w:r>
              <w:t>MAR 1994</w:t>
            </w:r>
          </w:p>
        </w:tc>
      </w:tr>
      <w:tr>
        <w:tblPrEx>
          <w:tblW w:w="0" w:type="auto"/>
          <w:tblInd w:w="432" w:type="dxa"/>
          <w:tblLayout w:type="fixed"/>
        </w:tblPrEx>
        <w:tc>
          <w:tcPr>
            <w:tcW w:w="1440" w:type="auto"/>
          </w:tcPr>
          <w:p>
            <w:pPr>
              <w:pStyle w:val="ByReference"/>
            </w:pPr>
            <w:r>
              <w:t>52.249-2</w:t>
            </w:r>
          </w:p>
        </w:tc>
        <w:tc>
          <w:tcPr>
            <w:tcW w:w="6192" w:type="auto"/>
          </w:tcPr>
          <w:p>
            <w:pPr>
              <w:pStyle w:val="ByReference"/>
            </w:pPr>
            <w:r>
              <w:t>TERMINATION FOR CONVENIENCE OF THE GOVERNMENT (FIXED PRICE) ALTERNATE I (SEPT 1996)</w:t>
            </w:r>
          </w:p>
        </w:tc>
        <w:tc>
          <w:tcPr>
            <w:tcW w:w="1440" w:type="auto"/>
          </w:tcPr>
          <w:p>
            <w:pPr>
              <w:pStyle w:val="ByReference"/>
            </w:pPr>
            <w:r>
              <w:t>APR 2012</w:t>
            </w:r>
          </w:p>
        </w:tc>
      </w:tr>
      <w:tr>
        <w:tblPrEx>
          <w:tblW w:w="0" w:type="auto"/>
          <w:tblInd w:w="432" w:type="dxa"/>
          <w:tblLayout w:type="fixed"/>
        </w:tblPrEx>
        <w:tc>
          <w:tcPr>
            <w:tcW w:w="1440" w:type="auto"/>
          </w:tcPr>
          <w:p>
            <w:pPr>
              <w:pStyle w:val="ByReference"/>
            </w:pPr>
            <w:r>
              <w:t>52.249-10</w:t>
            </w:r>
          </w:p>
        </w:tc>
        <w:tc>
          <w:tcPr>
            <w:tcW w:w="6192" w:type="auto"/>
          </w:tcPr>
          <w:p>
            <w:pPr>
              <w:pStyle w:val="ByReference"/>
            </w:pPr>
            <w:r>
              <w:t>DEFAULT (FIXED-PRICE CONSTRUCTION)</w:t>
            </w:r>
          </w:p>
        </w:tc>
        <w:tc>
          <w:tcPr>
            <w:tcW w:w="1440" w:type="auto"/>
          </w:tcPr>
          <w:p>
            <w:pPr>
              <w:pStyle w:val="ByReference"/>
            </w:pPr>
            <w:r>
              <w:t>APR 1984</w:t>
            </w:r>
          </w:p>
        </w:tc>
      </w:tr>
      <w:tr>
        <w:tblPrEx>
          <w:tblW w:w="0" w:type="auto"/>
          <w:tblInd w:w="432" w:type="dxa"/>
          <w:tblLayout w:type="fixed"/>
        </w:tblPrEx>
        <w:tc>
          <w:tcPr>
            <w:tcW w:w="1440" w:type="auto"/>
          </w:tcPr>
          <w:p>
            <w:pPr>
              <w:pStyle w:val="ByReference"/>
            </w:pPr>
            <w:r>
              <w:t>52.253-1</w:t>
            </w:r>
          </w:p>
        </w:tc>
        <w:tc>
          <w:tcPr>
            <w:tcW w:w="6192" w:type="auto"/>
          </w:tcPr>
          <w:p>
            <w:pPr>
              <w:pStyle w:val="ByReference"/>
            </w:pPr>
            <w:r>
              <w:t>COMPUTER GENERATED FORMS</w:t>
            </w:r>
          </w:p>
        </w:tc>
        <w:tc>
          <w:tcPr>
            <w:tcW w:w="1440" w:type="auto"/>
          </w:tcPr>
          <w:p>
            <w:pPr>
              <w:pStyle w:val="ByReference"/>
            </w:pPr>
            <w:r>
              <w:t>JAN 1991</w:t>
            </w:r>
          </w:p>
        </w:tc>
      </w:tr>
    </w:tbl>
    <w:p w:rsidR="00B3134A">
      <w:pPr>
        <w:pStyle w:val="Heading2"/>
      </w:pPr>
      <w:bookmarkStart w:id="76" w:name="_Toc256000039"/>
      <w:r>
        <w:t>4.12</w:t>
      </w:r>
      <w:r w:rsidR="00A23CBE">
        <w:t xml:space="preserve">  VAAR </w:t>
      </w:r>
      <w:r>
        <w:t>852.201-70</w:t>
      </w:r>
      <w:r w:rsidR="00A23CBE">
        <w:t xml:space="preserve">  </w:t>
      </w:r>
      <w:r>
        <w:t>CONTRACTING OFFICER'S REPRESENTATIVE</w:t>
      </w:r>
      <w:r w:rsidR="00A23CBE">
        <w:t xml:space="preserve"> (</w:t>
      </w:r>
      <w:r>
        <w:t>DEC 2022</w:t>
      </w:r>
      <w:r w:rsidR="00A23CBE">
        <w:t>)</w:t>
      </w:r>
      <w:bookmarkEnd w:id="76"/>
    </w:p>
    <w:p w:rsidR="00B3134A" w:rsidP="00A75AD5">
      <w:r>
        <w:t xml:space="preserve">  </w:t>
      </w:r>
      <w:r w:rsidR="00A75AD5">
        <w:t>The Contracting Officer reserves the</w:t>
      </w:r>
      <w:r w:rsidR="00A75AD5">
        <w:t xml:space="preserve"> </w:t>
      </w:r>
      <w:r w:rsidR="00A75AD5">
        <w:t>right to designate representatives to act</w:t>
      </w:r>
      <w:r w:rsidR="00A75AD5">
        <w:t xml:space="preserve"> </w:t>
      </w:r>
      <w:r w:rsidR="00A75AD5">
        <w:t>for him/her in furnishing technical</w:t>
      </w:r>
      <w:r w:rsidR="00A75AD5">
        <w:t xml:space="preserve"> </w:t>
      </w:r>
      <w:r w:rsidR="00A75AD5">
        <w:t>guidance and advice or generally</w:t>
      </w:r>
      <w:r w:rsidR="00A75AD5">
        <w:t xml:space="preserve"> </w:t>
      </w:r>
      <w:r w:rsidR="00A75AD5">
        <w:t>monitor the work to be performed under</w:t>
      </w:r>
      <w:r w:rsidR="00A75AD5">
        <w:t xml:space="preserve"> </w:t>
      </w:r>
      <w:r w:rsidR="00A75AD5">
        <w:t>this contract. Such designation will be</w:t>
      </w:r>
      <w:r w:rsidR="00A75AD5">
        <w:t xml:space="preserve"> </w:t>
      </w:r>
      <w:r w:rsidR="00A75AD5">
        <w:t>in writing and will define the scope and</w:t>
      </w:r>
      <w:r w:rsidR="00A75AD5">
        <w:t xml:space="preserve"> </w:t>
      </w:r>
      <w:r w:rsidR="00A75AD5">
        <w:t>limitation of the designee’s authority. A</w:t>
      </w:r>
      <w:r w:rsidR="00A75AD5">
        <w:t xml:space="preserve"> </w:t>
      </w:r>
      <w:r w:rsidR="00A75AD5">
        <w:t>copy of the designation letter shall be</w:t>
      </w:r>
      <w:r w:rsidR="00A75AD5">
        <w:t xml:space="preserve"> </w:t>
      </w:r>
      <w:r w:rsidR="00A75AD5">
        <w:t>furnished to the Contractor.</w:t>
      </w:r>
    </w:p>
    <w:p w:rsidR="00B3134A" w:rsidP="007F54E3">
      <w:pPr>
        <w:jc w:val="center"/>
      </w:pPr>
      <w:r>
        <w:t>(End of Clause)</w:t>
      </w:r>
    </w:p>
    <w:p w:rsidR="006F1DC0">
      <w:pPr>
        <w:pStyle w:val="Heading2"/>
      </w:pPr>
      <w:bookmarkStart w:id="77" w:name="_Toc256000040"/>
      <w:r>
        <w:t>4.13</w:t>
      </w:r>
      <w:r w:rsidR="00D50D04">
        <w:t xml:space="preserve">  VAAR </w:t>
      </w:r>
      <w:r>
        <w:t>852.203-70</w:t>
      </w:r>
      <w:r w:rsidR="00D50D04">
        <w:t xml:space="preserve"> </w:t>
      </w:r>
      <w:r>
        <w:t>COMMERCIAL ADVERTISING</w:t>
      </w:r>
      <w:r w:rsidR="00D50D04">
        <w:t xml:space="preserve"> (</w:t>
      </w:r>
      <w:r>
        <w:t>MAY 2018</w:t>
      </w:r>
      <w:r w:rsidR="00D50D04">
        <w:t>)</w:t>
      </w:r>
      <w:bookmarkEnd w:id="77"/>
    </w:p>
    <w:p w:rsidR="006F1DC0" w:rsidP="000E5369">
      <w:r>
        <w:t xml:space="preserve">  </w:t>
      </w:r>
      <w:r w:rsidR="000E5369">
        <w:t xml:space="preserve">The Contractor shall not </w:t>
      </w:r>
      <w:r w:rsidR="000E5369">
        <w:t>make reference</w:t>
      </w:r>
      <w:r w:rsidR="000E5369">
        <w:t xml:space="preserv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rsidR="006F1DC0" w:rsidP="00D50D04">
      <w:pPr>
        <w:jc w:val="center"/>
      </w:pPr>
      <w:r>
        <w:t>(End of Clause)</w:t>
      </w:r>
    </w:p>
    <w:p w:rsidR="006A518F" w:rsidP="006A518F">
      <w:pPr>
        <w:pStyle w:val="Heading2"/>
      </w:pPr>
      <w:bookmarkStart w:id="78" w:name="_Toc256000041"/>
      <w:r>
        <w:t>4.14</w:t>
      </w:r>
      <w:r>
        <w:t xml:space="preserve">  VAAR </w:t>
      </w:r>
      <w:r>
        <w:t>852.204-70</w:t>
      </w:r>
      <w:r>
        <w:t xml:space="preserve">  </w:t>
      </w:r>
      <w:r>
        <w:t>PERSONAL IDENTITY VERIFICATION OF CONTRACTOR PERSONNEL</w:t>
      </w:r>
      <w:r>
        <w:t xml:space="preserve"> (</w:t>
      </w:r>
      <w:r>
        <w:t>MAY 2020</w:t>
      </w:r>
      <w:r>
        <w:t>)</w:t>
      </w:r>
      <w:bookmarkEnd w:id="78"/>
    </w:p>
    <w:p w:rsidR="006A518F" w:rsidP="006A518F">
      <w:r>
        <w:t xml:space="preserve">  </w:t>
      </w:r>
      <w:r>
        <w:t xml:space="preserve">(a) The Contractor shall comply with current </w:t>
      </w:r>
      <w:r>
        <w:t>Department of Veterans Affairs</w:t>
      </w:r>
      <w:r>
        <w:t xml:space="preserve"> policy for personal identity verification of all employees performing under this contract when frequent and continuing access to VA facilities or information systems is required.</w:t>
      </w:r>
    </w:p>
    <w:p w:rsidR="006A518F" w:rsidP="006A518F">
      <w:r>
        <w:t xml:space="preserve">  </w:t>
      </w:r>
      <w:r>
        <w:t>(b) The Contractor shall insert this clause in all subcontracts when the subcontractor’s employees will require frequent and continuing access to VA facilities or information systems.</w:t>
      </w:r>
    </w:p>
    <w:p w:rsidR="00000000" w:rsidP="006A518F">
      <w:pPr>
        <w:jc w:val="center"/>
      </w:pPr>
      <w:r>
        <w:t>(End of Clause)</w:t>
      </w:r>
    </w:p>
    <w:p w:rsidR="00961B27" w:rsidP="00961B27">
      <w:pPr>
        <w:pStyle w:val="Heading2"/>
      </w:pPr>
      <w:bookmarkStart w:id="79" w:name="_Toc256000042"/>
      <w:r>
        <w:t>4.15</w:t>
      </w:r>
      <w:r>
        <w:t xml:space="preserve">  VAAR </w:t>
      </w:r>
      <w:r>
        <w:t>852.219-73</w:t>
      </w:r>
      <w:r>
        <w:t xml:space="preserve">  </w:t>
      </w:r>
      <w:r w:rsidRPr="005C5575" w:rsidR="005C5575">
        <w:t>VA NOTICE OF TOTAL SET-ASIDE FOR CERTIFIED SERVICE-DISABLED VETERAN-OWNED SMALL BUSINESSES</w:t>
      </w:r>
      <w:r w:rsidR="005C5575">
        <w:t xml:space="preserve"> </w:t>
      </w:r>
      <w:r>
        <w:t xml:space="preserve"> (</w:t>
      </w:r>
      <w:r>
        <w:t>JAN 2023</w:t>
      </w:r>
      <w:r>
        <w:t>)</w:t>
      </w:r>
      <w:r w:rsidR="005C5575">
        <w:t xml:space="preserve"> (DEVIATION)</w:t>
      </w:r>
      <w:bookmarkEnd w:id="79"/>
    </w:p>
    <w:p w:rsidR="00961B27" w:rsidP="00961B27">
      <w:r>
        <w:t xml:space="preserve">  (a) </w:t>
      </w:r>
      <w:r w:rsidRPr="00D5043D">
        <w:rPr>
          <w:i/>
          <w:iCs/>
        </w:rPr>
        <w:t>Definition</w:t>
      </w:r>
      <w:r>
        <w:t>. for the Department of Veterans Affairs, ‘‘</w:t>
      </w:r>
      <w:r w:rsidRPr="00D5043D">
        <w:rPr>
          <w:i/>
          <w:iCs/>
        </w:rPr>
        <w:t>Service-disabled Veteran</w:t>
      </w:r>
      <w:r w:rsidRPr="00D5043D" w:rsidR="00DB7FBD">
        <w:rPr>
          <w:i/>
          <w:iCs/>
        </w:rPr>
        <w:t>-</w:t>
      </w:r>
      <w:r w:rsidRPr="00D5043D">
        <w:rPr>
          <w:i/>
          <w:iCs/>
        </w:rPr>
        <w:t>owned small business concern or SDVOSB’’</w:t>
      </w:r>
      <w:r>
        <w:t>:</w:t>
      </w:r>
    </w:p>
    <w:p w:rsidR="00961B27" w:rsidP="00961B27">
      <w:r>
        <w:t xml:space="preserve">    (1) Means a small business concern—</w:t>
      </w:r>
    </w:p>
    <w:p w:rsidR="00961B27" w:rsidP="00961B27">
      <w:r>
        <w:t xml:space="preserve">      (</w:t>
      </w:r>
      <w:r>
        <w:t>i</w:t>
      </w:r>
      <w:r>
        <w:t>)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r>
        <w:t>);</w:t>
      </w:r>
    </w:p>
    <w:p w:rsidR="00961B27" w:rsidP="00961B27">
      <w:r>
        <w:t xml:space="preserve">      (ii) The management and daily business operations of which are controlled by one or more service-disabled Veterans (or eligible surviving spouses) or, in the case of a service</w:t>
      </w:r>
      <w:r w:rsidR="00A85AFB">
        <w:t>-</w:t>
      </w:r>
      <w:r>
        <w:t xml:space="preserve">disabled Veteran with permanent and severe disability, the spouse or permanent caregiver of such </w:t>
      </w:r>
      <w:r>
        <w:t>Veteran;</w:t>
      </w:r>
    </w:p>
    <w:p w:rsidR="00961B27" w:rsidP="00961B27">
      <w:r>
        <w:t xml:space="preserve">      (iii) The business meets Federal small business size standards for the applicable North American Industry Classification System (NAICS) code identified in the solicitation </w:t>
      </w:r>
      <w:r>
        <w:t>document;</w:t>
      </w:r>
    </w:p>
    <w:p w:rsidR="00961B27" w:rsidP="00961B27">
      <w:r>
        <w:t xml:space="preserve">      (iv) The business has been </w:t>
      </w:r>
      <w:r w:rsidR="005C5575">
        <w:t>certified</w:t>
      </w:r>
      <w:r>
        <w:t xml:space="preserve"> for ownership and control pursuant to 38</w:t>
      </w:r>
      <w:r w:rsidR="005C5575">
        <w:t xml:space="preserve"> U.S.C. 8127, 13 CFR 128, and</w:t>
      </w:r>
      <w:r>
        <w:t xml:space="preserve"> is listed</w:t>
      </w:r>
      <w:r w:rsidR="005C5575">
        <w:t xml:space="preserve"> as certified</w:t>
      </w:r>
      <w:r>
        <w:t xml:space="preserve"> in</w:t>
      </w:r>
      <w:r w:rsidR="005C5575">
        <w:t xml:space="preserve"> the SBA certification database at </w:t>
      </w:r>
      <w:r>
        <w:fldChar w:fldCharType="begin"/>
      </w:r>
      <w:r>
        <w:instrText xml:space="preserve"> HYPERLINK "https://veterans.certify.sba.gov/" </w:instrText>
      </w:r>
      <w:r>
        <w:fldChar w:fldCharType="separate"/>
      </w:r>
      <w:r w:rsidRPr="00A4347C" w:rsidR="005C5575">
        <w:rPr>
          <w:rStyle w:val="Hyperlink"/>
          <w:i/>
          <w:iCs/>
        </w:rPr>
        <w:t>https://veterans.certify.sba.gov/</w:t>
      </w:r>
      <w:r>
        <w:fldChar w:fldCharType="end"/>
      </w:r>
      <w:r>
        <w:t>; and</w:t>
      </w:r>
    </w:p>
    <w:p w:rsidR="00961B27" w:rsidP="00961B27">
      <w:r>
        <w:t xml:space="preserve">      (v) The business </w:t>
      </w:r>
      <w:r w:rsidR="005C5575">
        <w:t>agrees to</w:t>
      </w:r>
      <w:r>
        <w:t xml:space="preserve"> comply with VAAR subpart 819.70 and Small Business Administration (SBA) regulations regarding small business size</w:t>
      </w:r>
      <w:r w:rsidR="005C5575">
        <w:t>,</w:t>
      </w:r>
      <w:r>
        <w:t xml:space="preserve"> government </w:t>
      </w:r>
      <w:r w:rsidR="00BF1013">
        <w:t>contracting,</w:t>
      </w:r>
      <w:r w:rsidR="005C5575">
        <w:t xml:space="preserve"> and the Veteran Small Business Certification Program </w:t>
      </w:r>
      <w:r>
        <w:t>at 13 CFR parts 121</w:t>
      </w:r>
      <w:r w:rsidR="005C5575">
        <w:t>,</w:t>
      </w:r>
      <w:r>
        <w:t xml:space="preserve"> 125, </w:t>
      </w:r>
      <w:r w:rsidR="005C5575">
        <w:t>and 128</w:t>
      </w:r>
      <w:r w:rsidR="00A4347C">
        <w:t>.</w:t>
      </w:r>
    </w:p>
    <w:p w:rsidR="00961B27" w:rsidP="00961B27">
      <w:r>
        <w:t xml:space="preserve">    (2) The term ‘‘Service-disabled Veteran’’ means a Veteran, as defined in 38 U.S.C. 101(2), with a disability that is service</w:t>
      </w:r>
      <w:r w:rsidR="00782AAE">
        <w:t>-</w:t>
      </w:r>
      <w:r>
        <w:t>connected, as defined in 38 U.S.C. 101(16).</w:t>
      </w:r>
    </w:p>
    <w:p w:rsidR="00961B27" w:rsidP="00961B27">
      <w:r>
        <w:t xml:space="preserve">    (3) The term ‘‘small business concern’’ has the meaning given that term under section 3 of the Small Business Act (15 U.S.C. 632).</w:t>
      </w:r>
    </w:p>
    <w:p w:rsidR="00961B27"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sidR="00782AAE">
        <w:rPr>
          <w:i/>
          <w:iCs/>
        </w:rPr>
        <w:t>-</w:t>
      </w:r>
      <w:r w:rsidRPr="00D5043D">
        <w:rPr>
          <w:i/>
          <w:iCs/>
        </w:rPr>
        <w:t>disabled veterans</w:t>
      </w:r>
      <w:r>
        <w:t>’’ under section 3(q)(2) of the Small Business Act (15 U.S.C. 632(q)</w:t>
      </w:r>
      <w:r w:rsidR="00842CCA">
        <w:t>(2)).</w:t>
      </w:r>
    </w:p>
    <w:p w:rsidR="00BF1013"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rsidR="00961B27" w:rsidP="00961B27">
      <w:r>
        <w:t xml:space="preserve">  (b) </w:t>
      </w:r>
      <w:r w:rsidRPr="00D5043D">
        <w:rPr>
          <w:i/>
          <w:iCs/>
        </w:rPr>
        <w:t>General</w:t>
      </w:r>
      <w:r>
        <w:t>.</w:t>
      </w:r>
      <w:r w:rsidR="00BF1013">
        <w:t xml:space="preserve"> </w:t>
      </w:r>
      <w:r w:rsidR="00BF1013">
        <w:t>In order for</w:t>
      </w:r>
      <w:r w:rsidR="00BF1013">
        <w:t xml:space="preserve">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rsidR="00961B27" w:rsidP="00961B27">
      <w:r>
        <w:t xml:space="preserve">    (1) Offers received from entities that are not </w:t>
      </w:r>
      <w:r w:rsidR="00996F05">
        <w:t xml:space="preserve">certified </w:t>
      </w:r>
      <w:r>
        <w:t xml:space="preserve">SDVOSBs </w:t>
      </w:r>
      <w:r w:rsidR="00996F05">
        <w:t xml:space="preserve">and listed in the SBA certification database </w:t>
      </w:r>
      <w:r>
        <w:t>at the time of offer shall not be considered.</w:t>
      </w:r>
    </w:p>
    <w:p w:rsidR="00961B27" w:rsidP="00961B27">
      <w:r>
        <w:t xml:space="preserve">    (2) Any award resulting from this solicitation shall be made to a </w:t>
      </w:r>
      <w:r w:rsidR="00996F05">
        <w:t>certified</w:t>
      </w:r>
      <w:r>
        <w:t xml:space="preserve"> SDVOSB</w:t>
      </w:r>
      <w:r w:rsidR="0062728A">
        <w:t xml:space="preserve"> listed in the SBA certification database </w:t>
      </w:r>
      <w:r>
        <w:t>who is eligible at the time of submission of offer(s) and at the time of award.</w:t>
      </w:r>
    </w:p>
    <w:p w:rsidR="00961B27" w:rsidP="00961B27">
      <w:r>
        <w:t xml:space="preserve">    (3) The requirements in this clause apply to any contract, </w:t>
      </w:r>
      <w:r>
        <w:t>order</w:t>
      </w:r>
      <w:r>
        <w:t xml:space="preserve"> or subcontract where the firm receives a benefit or preference from its designation as an SDVOSB, including set</w:t>
      </w:r>
      <w:r w:rsidR="00782AAE">
        <w:t>-</w:t>
      </w:r>
      <w:r>
        <w:t>asides, sole source awards, and evaluation preferences.</w:t>
      </w:r>
    </w:p>
    <w:p w:rsidR="00961B27" w:rsidP="00961B27">
      <w:r>
        <w:t xml:space="preserve">  (c) </w:t>
      </w:r>
      <w:r w:rsidRPr="00D5043D">
        <w:rPr>
          <w:i/>
          <w:iCs/>
        </w:rPr>
        <w:t>Representation</w:t>
      </w:r>
      <w:r>
        <w:t xml:space="preserve">. Pursuant to 38 U.S.C. 8127(e), only </w:t>
      </w:r>
      <w:r w:rsidR="0062728A">
        <w:t xml:space="preserve">certified </w:t>
      </w:r>
      <w:r>
        <w:t>SDVOSBs</w:t>
      </w:r>
      <w:r w:rsidR="0062728A">
        <w:t xml:space="preserve"> listed in the SBA certification database</w:t>
      </w:r>
      <w:r>
        <w:t xml:space="preserve"> are considered eligible to receive award of a resulting contract. By submitting an offer, the prospective contractor represents that it is an eligible </w:t>
      </w:r>
      <w:r w:rsidR="0062728A">
        <w:t xml:space="preserve">and certified </w:t>
      </w:r>
      <w:r>
        <w:t xml:space="preserve">SDVOSB as defined in this clause, </w:t>
      </w:r>
      <w:r w:rsidR="0062728A">
        <w:t>13 CFR 121, 125, and 128</w:t>
      </w:r>
      <w:r>
        <w:t>, and VAAR subpart 819.70.</w:t>
      </w:r>
    </w:p>
    <w:p w:rsidR="00961B27" w:rsidP="00961B27">
      <w:r>
        <w:t xml:space="preserve">  (d) </w:t>
      </w:r>
      <w:r w:rsidRPr="00D5043D">
        <w:rPr>
          <w:i/>
          <w:iCs/>
        </w:rPr>
        <w:t>Agreement</w:t>
      </w:r>
      <w:r w:rsidR="0062728A">
        <w:t>/</w:t>
      </w:r>
      <w:r w:rsidRPr="0062728A" w:rsidR="0062728A">
        <w:rPr>
          <w:i/>
          <w:iCs/>
        </w:rPr>
        <w:t>LOS certification</w:t>
      </w:r>
      <w:r w:rsidR="00842CCA">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rsidR="0062728A">
        <w:t>,</w:t>
      </w:r>
      <w:r>
        <w:t xml:space="preserve"> and government contracting programs at 13 CFR part 121 and part 125, including the non-manufacturer rule and limitations on subcontracting</w:t>
      </w:r>
      <w:r w:rsidR="0062728A">
        <w:t xml:space="preserve"> (LOS)</w:t>
      </w:r>
      <w:r>
        <w:t xml:space="preserve"> requirements in 13 CFR 121.406(b) and 13 CFR 125.6. </w:t>
      </w:r>
      <w:r>
        <w:t>For the purpose of</w:t>
      </w:r>
      <w:r>
        <w:t xml:space="preserve"> limitations on subcontracting, only </w:t>
      </w:r>
      <w:r w:rsidR="0062728A">
        <w:t>certified</w:t>
      </w:r>
      <w:r>
        <w:t xml:space="preserve"> SDVOSBs </w:t>
      </w:r>
      <w:r w:rsidR="0062728A">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rsidR="0062728A">
        <w:t xml:space="preserve">LOS </w:t>
      </w:r>
      <w:r>
        <w:t>certification requirements in this solicitation (see 852.219–75 or 852.219–76 as applicable). These requirements are summarized as follows:</w:t>
      </w:r>
    </w:p>
    <w:p w:rsidR="00961B27"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rsidR="0062728A">
        <w:t>certified</w:t>
      </w:r>
      <w:r>
        <w:t xml:space="preserve"> SDVOSBs </w:t>
      </w:r>
      <w:r w:rsidR="0062728A">
        <w:t>listed in the SBA certification database</w:t>
      </w:r>
      <w:r w:rsidR="00842CCA">
        <w:t xml:space="preserve"> </w:t>
      </w:r>
      <w:r>
        <w:t>(excluding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rsidR="00961B27" w:rsidP="00961B27">
      <w:r>
        <w:t xml:space="preserve">    (2) </w:t>
      </w:r>
      <w:r w:rsidRPr="00D5043D">
        <w:rPr>
          <w:i/>
          <w:iCs/>
        </w:rPr>
        <w:t>Supplies/products</w:t>
      </w:r>
      <w:r>
        <w:t>.</w:t>
      </w:r>
    </w:p>
    <w:p w:rsidR="00961B27" w:rsidP="00961B27">
      <w:r>
        <w:t xml:space="preserve">      (</w:t>
      </w:r>
      <w:r>
        <w:t>i</w:t>
      </w:r>
      <w:r>
        <w:t xml:space="preserve">)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rsidR="0062728A">
        <w:t>certified</w:t>
      </w:r>
      <w:r>
        <w:t xml:space="preserve"> SDVOSBs</w:t>
      </w:r>
      <w:r w:rsidR="0062728A">
        <w:t xml:space="preserve"> listed in the SBA certification database</w:t>
      </w:r>
      <w:r>
        <w:t>. When a contract includes both supply and services, the 50 percent limitation shall apply only to the supply portion of the contract.</w:t>
      </w:r>
    </w:p>
    <w:p w:rsidR="00961B27"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rsidR="008C7439">
        <w:t>CFR</w:t>
      </w:r>
      <w:r>
        <w:t xml:space="preserve"> 125.6(a)(2)(ii) for guidance pertaining to multiple item procurements.</w:t>
      </w:r>
    </w:p>
    <w:p w:rsidR="00961B27"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rsidR="008C7439">
        <w:t>certified</w:t>
      </w:r>
      <w:r>
        <w:t xml:space="preserve"> SDVOSBs</w:t>
      </w:r>
      <w:r w:rsidR="008C7439">
        <w:t xml:space="preserve"> listed in the SBA certification database</w:t>
      </w:r>
      <w:r>
        <w:t>.</w:t>
      </w:r>
    </w:p>
    <w:p w:rsidR="00961B27"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rsidR="008C7439">
        <w:t xml:space="preserve">certified </w:t>
      </w:r>
      <w:r>
        <w:t>SDVOSBs</w:t>
      </w:r>
      <w:r w:rsidR="008C7439">
        <w:t xml:space="preserve"> listed in the SBA certification database</w:t>
      </w:r>
      <w:r>
        <w:t>.</w:t>
      </w:r>
    </w:p>
    <w:p w:rsidR="00743AF5" w:rsidP="00961B27">
      <w:r>
        <w:t xml:space="preserve">    (5) </w:t>
      </w:r>
      <w:r w:rsidRPr="00D5043D">
        <w:rPr>
          <w:i/>
          <w:iCs/>
        </w:rPr>
        <w:t>Subcontracting</w:t>
      </w:r>
      <w:r>
        <w:t xml:space="preserve">. An SDVOSB </w:t>
      </w:r>
      <w:r w:rsidR="008C7439">
        <w:t xml:space="preserve">subcontractor </w:t>
      </w:r>
      <w:r>
        <w:t>must meet the NAICS size standard assigned by the prime contractor and be</w:t>
      </w:r>
      <w:r w:rsidR="008C7439">
        <w:t xml:space="preserve"> certified and</w:t>
      </w:r>
      <w:r>
        <w:t xml:space="preserve"> listed in </w:t>
      </w:r>
      <w:r w:rsidR="008C7439">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which the assigned NAICS is based. For information and more specific requirements, refer to 13 CFR 125.6.</w:t>
      </w:r>
    </w:p>
    <w:p w:rsidR="00961B27" w:rsidP="00961B27">
      <w:r>
        <w:t xml:space="preserve"> </w:t>
      </w:r>
      <w:r>
        <w:t xml:space="preserve"> (e) </w:t>
      </w:r>
      <w:r w:rsidRPr="00D5043D">
        <w:rPr>
          <w:i/>
          <w:iCs/>
        </w:rPr>
        <w:t>Required limitations on subcontracting compliance measurement period</w:t>
      </w:r>
      <w:r>
        <w:t>. An SDVOSB shall comply with the limitations on subcontracting as follows:</w:t>
      </w:r>
    </w:p>
    <w:p w:rsidR="00961B27" w:rsidP="00961B27">
      <w:r>
        <w:rPr>
          <w:rFonts w:ascii="Calibri" w:hAnsi="Calibri" w:cs="Calibri"/>
        </w:rPr>
        <w:t>[</w:t>
      </w:r>
      <w:r>
        <w:t>X</w:t>
      </w:r>
      <w:r>
        <w:rPr>
          <w:rFonts w:ascii="Calibri" w:hAnsi="Calibri" w:cs="Calibri"/>
        </w:rPr>
        <w:t>]</w:t>
      </w:r>
      <w:r>
        <w:t xml:space="preserve"> </w:t>
      </w:r>
      <w:r>
        <w:t>By the end of the base term of the contract or order, and then by the end of each subsequent option period; or</w:t>
      </w:r>
    </w:p>
    <w:p w:rsidR="00961B27" w:rsidP="00961B27">
      <w:r w:rsidRPr="00743AF5">
        <w:rPr>
          <w:rFonts w:ascii="Calibri" w:hAnsi="Calibri" w:cs="Calibri"/>
        </w:rPr>
        <w:t>[</w:t>
      </w:r>
      <w:r w:rsidRPr="00743AF5">
        <w:rPr>
          <w:rFonts w:ascii="Calibri" w:hAnsi="Calibri" w:cs="Calibri"/>
        </w:rPr>
        <w:t>]</w:t>
      </w:r>
      <w:r>
        <w:t xml:space="preserve"> </w:t>
      </w:r>
      <w:r>
        <w:t>By the end of the performance period for each order issued under the contract.</w:t>
      </w:r>
    </w:p>
    <w:p w:rsidR="00961B27" w:rsidP="00961B27">
      <w:r>
        <w:t xml:space="preserve">  (f) </w:t>
      </w:r>
      <w:r w:rsidRPr="00D5043D">
        <w:rPr>
          <w:i/>
          <w:iCs/>
        </w:rPr>
        <w:t>Joint ventures</w:t>
      </w:r>
      <w:r>
        <w:t xml:space="preserve">. A joint venture may be considered eligible as an SDVOSB if the joint venture complies with the requirements in 13 CFR </w:t>
      </w:r>
      <w:r w:rsidR="008C7439">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rsidR="00961B27" w:rsidP="00961B27">
      <w:r>
        <w:t xml:space="preserve">  (g) </w:t>
      </w:r>
      <w:r w:rsidRPr="00D5043D">
        <w:rPr>
          <w:i/>
          <w:iCs/>
        </w:rPr>
        <w:t>Precedence</w:t>
      </w:r>
      <w:r>
        <w:t xml:space="preserve">. The VA Veterans First Contracting Program, as defined in VAAR 802.101, subpart 819.70, and this clause, takes precedence over any inconsistencies between the requirements of the SBA </w:t>
      </w:r>
      <w:r w:rsidR="008C7439">
        <w:t xml:space="preserve">Veteran Small Business Certification </w:t>
      </w:r>
      <w:r>
        <w:t>Program and the VA Veterans First Contracting Program.</w:t>
      </w:r>
    </w:p>
    <w:p w:rsidR="00961B27"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rsidR="00510561" w:rsidP="00961B27">
      <w:pPr>
        <w:pStyle w:val="ListParagraph"/>
        <w:ind w:left="450"/>
        <w:jc w:val="center"/>
      </w:pPr>
      <w:r>
        <w:t>(End of Clause)</w:t>
      </w:r>
    </w:p>
    <w:p w:rsidR="009B2448" w:rsidP="009B2448">
      <w:pPr>
        <w:pStyle w:val="Heading2"/>
      </w:pPr>
      <w:bookmarkStart w:id="80" w:name="_Toc256000043"/>
      <w:r>
        <w:t>4.16</w:t>
      </w:r>
      <w:r>
        <w:t xml:space="preserve">  VAAR </w:t>
      </w:r>
      <w:r>
        <w:t>852.219-75</w:t>
      </w:r>
      <w:r>
        <w:t xml:space="preserve">  </w:t>
      </w:r>
      <w:r w:rsidRPr="00EE3B30" w:rsidR="00EE3B30">
        <w:t>VA NOTICE OF LIMITATIONS ON SUBCONTRACTING</w:t>
      </w:r>
      <w:r>
        <w:rPr>
          <w:rStyle w:val="ui-provider"/>
        </w:rPr>
        <w:t>—</w:t>
      </w:r>
      <w:r w:rsidRPr="00EE3B30" w:rsidR="00EE3B30">
        <w:t>CERTIFICATE OF COMPLIANCE FOR SERVICES AND CONSTRUCTION</w:t>
      </w:r>
      <w:r>
        <w:t xml:space="preserve"> (</w:t>
      </w:r>
      <w:r>
        <w:t>JAN 2023</w:t>
      </w:r>
      <w:r>
        <w:t>)</w:t>
      </w:r>
      <w:r w:rsidR="00EE3B30">
        <w:t xml:space="preserve"> (DEVIATION)</w:t>
      </w:r>
      <w:bookmarkEnd w:id="80"/>
    </w:p>
    <w:p w:rsidR="009B2448" w:rsidP="009B2448">
      <w:r>
        <w:t xml:space="preserve">  (a) Pursuant to 38 U.S.C. 8127(</w:t>
      </w:r>
      <w:r w:rsidR="00D97D47">
        <w:t>l</w:t>
      </w:r>
      <w:r>
        <w:t>)(2), the offeror certifies that—</w:t>
      </w:r>
    </w:p>
    <w:p w:rsidR="009B2448" w:rsidP="009B2448">
      <w:r>
        <w:t xml:space="preserve">    (1) If awarded a contract (see FAR 2.101 definition), it will comply with the limitations on subcontracting requirement as provided in the solicitation and the resultant contract, as follows:</w:t>
      </w:r>
    </w:p>
    <w:p w:rsidR="009B2448" w:rsidP="009B2448">
      <w:r>
        <w:t xml:space="preserve">      (i) </w:t>
      </w:r>
      <w:r w:rsidR="00E60AA8">
        <w:t>[</w:t>
      </w:r>
      <w:r w:rsidR="00E60AA8">
        <w:t>]</w:t>
      </w:r>
      <w:r>
        <w:t xml:space="preserve"> </w:t>
      </w:r>
      <w:r w:rsidRPr="00256644">
        <w:rPr>
          <w:i/>
          <w:iCs/>
        </w:rPr>
        <w:t>Services</w:t>
      </w:r>
      <w:r>
        <w:t xml:space="preserve">. In the case of a contract for services (except construction), the contractor will not pay more than 50% of the amount paid by the government to it to firms that are not </w:t>
      </w:r>
      <w:r w:rsidR="00EE3B30">
        <w:t>certified</w:t>
      </w:r>
      <w:r>
        <w:t xml:space="preserve"> SDVOSBs</w:t>
      </w:r>
      <w:r w:rsidR="00EE3B30">
        <w:t xml:space="preserve"> listed in the SBA certification database</w:t>
      </w:r>
      <w:r>
        <w:t xml:space="preserve"> as set forth in 852.219–73 </w:t>
      </w:r>
      <w:r w:rsidR="00EE3B30">
        <w:t xml:space="preserve">or certified </w:t>
      </w:r>
      <w:r>
        <w:t xml:space="preserve">VOSBs </w:t>
      </w:r>
      <w:r w:rsidR="00EE3B30">
        <w:t xml:space="preserve">listed in the SBA certification database </w:t>
      </w:r>
      <w:r>
        <w:t xml:space="preserve">as set forth in 852.219–74. Any work that a similarly situated </w:t>
      </w:r>
      <w:r w:rsidR="00EE3B30">
        <w:t>certified SDVOSB/VOSB</w:t>
      </w:r>
      <w:r>
        <w:t xml:space="preserve">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rsidR="009B2448" w:rsidP="009B2448">
      <w:r>
        <w:t xml:space="preserve">      (ii) </w:t>
      </w:r>
      <w:r w:rsidR="00E60AA8">
        <w:t>[</w:t>
      </w:r>
      <w:r w:rsidR="00E60AA8">
        <w:t>]</w:t>
      </w:r>
      <w:r>
        <w:t xml:space="preserve"> </w:t>
      </w:r>
      <w:r w:rsidRPr="00256644">
        <w:rPr>
          <w:i/>
          <w:iCs/>
        </w:rPr>
        <w:t>General construction</w:t>
      </w:r>
      <w:r>
        <w:t xml:space="preserve">. In the case of a contract for general construction, the contractor will not pay more than 85% of the amount paid by the government to it to firms that are not </w:t>
      </w:r>
      <w:r w:rsidR="00EE3B30">
        <w:t>certified</w:t>
      </w:r>
      <w:r>
        <w:t xml:space="preserve"> SDVOSBs</w:t>
      </w:r>
      <w:r w:rsidR="00EE3B30">
        <w:t xml:space="preserve"> listed in the SBA certification database</w:t>
      </w:r>
      <w:r>
        <w:t xml:space="preserve"> as set forth in 852.219–73</w:t>
      </w:r>
      <w:r w:rsidR="00EE3B30">
        <w:t xml:space="preserve"> </w:t>
      </w:r>
      <w:r>
        <w:t xml:space="preserve">or </w:t>
      </w:r>
      <w:r w:rsidR="00EE3B30">
        <w:t xml:space="preserve">certified </w:t>
      </w:r>
      <w:r>
        <w:t xml:space="preserve">VOSBs </w:t>
      </w:r>
      <w:r w:rsidR="00EE3B30">
        <w:t xml:space="preserve">listed in the SBA certification database </w:t>
      </w:r>
      <w:r>
        <w:t xml:space="preserve">as set forth in 852.219–74. Any work that a similarly situated </w:t>
      </w:r>
      <w:r w:rsidR="00EE3B30">
        <w:t>certified SDVOSB/VOSB</w:t>
      </w:r>
      <w:r>
        <w:t xml:space="preserve"> subcontractor further subcontracts will count towards the 85% subcontract amount that cannot be exceeded. Cost of materials are excluded and not considered to be subcontracted.</w:t>
      </w:r>
    </w:p>
    <w:p w:rsidR="009B2448" w:rsidP="009B2448">
      <w:r>
        <w:t xml:space="preserve">      (iii) </w:t>
      </w:r>
      <w:r w:rsidR="00E60AA8">
        <w:t>[</w:t>
      </w:r>
      <w:r w:rsidR="00E60AA8">
        <w:t>]</w:t>
      </w:r>
      <w:r>
        <w:t xml:space="preserve"> </w:t>
      </w:r>
      <w:r w:rsidRPr="00256644">
        <w:rPr>
          <w:i/>
          <w:iCs/>
        </w:rPr>
        <w:t>Special trade construction contractors</w:t>
      </w:r>
      <w:r>
        <w:t xml:space="preserve">. In the case of a contract for special trade contractors, the contractor will not pay more than 75% of the amount paid by the government to it to firms that are not </w:t>
      </w:r>
      <w:r w:rsidR="00EE3B30">
        <w:t>certified SDVOSBs</w:t>
      </w:r>
      <w:r>
        <w:t xml:space="preserve"> </w:t>
      </w:r>
      <w:r w:rsidR="00EE3B30">
        <w:t xml:space="preserve">listed in the SBA certification database </w:t>
      </w:r>
      <w:r>
        <w:t xml:space="preserve">as set forth in 852.219–73 or </w:t>
      </w:r>
      <w:r w:rsidR="00EE3B30">
        <w:t xml:space="preserve">certified </w:t>
      </w:r>
      <w:r>
        <w:t xml:space="preserve">VOSBs </w:t>
      </w:r>
      <w:r w:rsidR="00EE3B30">
        <w:t xml:space="preserve">listed in the SBA certification database </w:t>
      </w:r>
      <w:r>
        <w:t xml:space="preserve">as set forth in 852.219–74. Any work that a similarly situated </w:t>
      </w:r>
      <w:r w:rsidR="00EE3B30">
        <w:t xml:space="preserve">certified SDVOSB/VOSB </w:t>
      </w:r>
      <w:r>
        <w:t>subcontractor further subcontracts will count towards the 75% subcontract amount that cannot be exceeded. Cost of materials are excluded and not considered to be subcontracted.</w:t>
      </w:r>
    </w:p>
    <w:p w:rsidR="009B2448"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rsidR="009B2448" w:rsidP="009B2448">
      <w:r>
        <w:t xml:space="preserve">    (3) If VA determines that an SDVOSB/ VOSB awarded a contract pursuant to 38 U.S.C. 8127 did not act in good faith, such SDVOSB/VOSB shall be subject to any or all of the following:</w:t>
      </w:r>
    </w:p>
    <w:p w:rsidR="009B2448" w:rsidP="009B2448">
      <w:r>
        <w:t xml:space="preserve">      (i) Referral to the VA Suspension and Debarment Committee;</w:t>
      </w:r>
    </w:p>
    <w:p w:rsidR="000E2153" w:rsidP="009B2448">
      <w:r>
        <w:t xml:space="preserve">      (ii) A fine under section 16(g)(1) of the Small Business Act (15 U.S.C. 645(g)(1)); and</w:t>
      </w:r>
    </w:p>
    <w:p w:rsidR="009B2448" w:rsidP="009B2448">
      <w:r>
        <w:t xml:space="preserve">     </w:t>
      </w:r>
      <w:r>
        <w:t xml:space="preserve"> (iii) Prosecution for violating 18</w:t>
      </w:r>
      <w:r w:rsidR="00EE3B30">
        <w:t xml:space="preserve"> U.S.C. 1001</w:t>
      </w:r>
      <w:r>
        <w:t>.</w:t>
      </w:r>
    </w:p>
    <w:p w:rsidR="000E2153"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rsidR="000E2153" w:rsidP="009B2448">
      <w:r>
        <w:t xml:space="preserve"> </w:t>
      </w:r>
      <w:r w:rsidR="009B2448">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rsidR="009B2448" w:rsidP="009B2448">
      <w:r>
        <w:t xml:space="preserve"> </w:t>
      </w:r>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rsidR="000E2153" w:rsidP="009B2448">
      <w:r>
        <w:t>Certification</w:t>
      </w:r>
    </w:p>
    <w:p w:rsidR="000E2153"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rsidR="000E2153" w:rsidP="009B2448">
      <w:bookmarkStart w:id="81" w:name="_Hlk125346837"/>
      <w:r>
        <w:t xml:space="preserve">Printed Name of Signee: </w:t>
      </w:r>
      <w:r>
        <w:t>___________</w:t>
      </w:r>
    </w:p>
    <w:p w:rsidR="000E2153" w:rsidP="009B2448">
      <w:r>
        <w:t xml:space="preserve">Printed Title of Signee: </w:t>
      </w:r>
      <w:r>
        <w:t>_____________</w:t>
      </w:r>
    </w:p>
    <w:p w:rsidR="000E2153" w:rsidP="009B2448">
      <w:r>
        <w:t xml:space="preserve">Signature: </w:t>
      </w:r>
      <w:r>
        <w:t>____________</w:t>
      </w:r>
    </w:p>
    <w:p w:rsidR="000E2153" w:rsidP="009B2448">
      <w:r>
        <w:t>Date:</w:t>
      </w:r>
      <w:r>
        <w:t xml:space="preserve"> ______________</w:t>
      </w:r>
    </w:p>
    <w:p w:rsidR="009B2448" w:rsidRPr="009B2448" w:rsidP="009B2448">
      <w:pPr>
        <w:rPr>
          <w:rStyle w:val="AAMSKBFill-InHighlight"/>
          <w:color w:val="auto"/>
        </w:rPr>
      </w:pPr>
      <w:r>
        <w:t xml:space="preserve">Company Name and Address: </w:t>
      </w:r>
      <w:r w:rsidR="000E2153">
        <w:t>_______________</w:t>
      </w:r>
    </w:p>
    <w:p w:rsidR="006D500C" w:rsidP="009B2448">
      <w:pPr>
        <w:pStyle w:val="ListParagraph"/>
        <w:ind w:left="450"/>
        <w:jc w:val="center"/>
      </w:pPr>
      <w:bookmarkEnd w:id="81"/>
      <w:r>
        <w:t>(End of Clause)</w:t>
      </w:r>
    </w:p>
    <w:p w:rsidR="0067654C">
      <w:pPr>
        <w:pStyle w:val="Heading2"/>
      </w:pPr>
      <w:bookmarkStart w:id="82" w:name="_Toc256000044"/>
      <w:r>
        <w:t>4.17</w:t>
      </w:r>
      <w:r w:rsidR="0034190D">
        <w:t xml:space="preserve">  VAAR </w:t>
      </w:r>
      <w:r>
        <w:t>852.228-70</w:t>
      </w:r>
      <w:r w:rsidR="0034190D">
        <w:t xml:space="preserve">  </w:t>
      </w:r>
      <w:r>
        <w:t>BOND PREMIUM ADJUSTMENT</w:t>
      </w:r>
      <w:r w:rsidR="0034190D">
        <w:t xml:space="preserve"> (</w:t>
      </w:r>
      <w:r>
        <w:t>JAN 2008</w:t>
      </w:r>
      <w:r w:rsidR="0034190D">
        <w:t>)</w:t>
      </w:r>
      <w:bookmarkEnd w:id="82"/>
    </w:p>
    <w:p w:rsidR="0067654C">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rsidR="0067654C" w:rsidP="0034190D">
      <w:pPr>
        <w:jc w:val="center"/>
      </w:pPr>
      <w:r>
        <w:t>(End of Clause)</w:t>
      </w:r>
    </w:p>
    <w:p w:rsidR="00DB5EDA" w:rsidP="00A95EB9">
      <w:pPr>
        <w:pStyle w:val="Heading2"/>
      </w:pPr>
      <w:bookmarkStart w:id="83" w:name="_Toc256000045"/>
      <w:r>
        <w:t>4.18</w:t>
      </w:r>
      <w:r>
        <w:t xml:space="preserve">  VAAR </w:t>
      </w:r>
      <w:r>
        <w:t>852.232-70</w:t>
      </w:r>
      <w:r>
        <w:t xml:space="preserve">  </w:t>
      </w:r>
      <w:r>
        <w:t>PAYMENTS UNDER FIXED-PRICE CONSTRUCTION CONTRACTS (WITHOUT NAS– CPM) (NOV 2018)</w:t>
      </w:r>
      <w:bookmarkEnd w:id="83"/>
    </w:p>
    <w:p w:rsidR="001C1B17" w:rsidP="001C1B17">
      <w:pPr>
        <w:rPr>
          <w:rFonts w:ascii="Calibri" w:hAnsi="Calibri" w:cs="Calibri"/>
        </w:rPr>
      </w:pPr>
      <w:r>
        <w:rPr>
          <w:rFonts w:ascii="Calibri" w:hAnsi="Calibri" w:cs="Calibri"/>
        </w:rPr>
        <w:t xml:space="preserve">The clause FAR 52.232–5, Payments </w:t>
      </w:r>
      <w:r>
        <w:rPr>
          <w:rFonts w:ascii="Calibri" w:hAnsi="Calibri" w:cs="Calibri"/>
        </w:rPr>
        <w:t>Under</w:t>
      </w:r>
      <w:r>
        <w:rPr>
          <w:rFonts w:ascii="Calibri" w:hAnsi="Calibri" w:cs="Calibri"/>
        </w:rPr>
        <w:t xml:space="preserve"> Fixed-Price Construction Contracts, is implemented as follows: </w:t>
      </w:r>
    </w:p>
    <w:p w:rsidR="001C1B17" w:rsidP="001C1B17">
      <w:pPr>
        <w:rPr>
          <w:rFonts w:ascii="Calibri" w:hAnsi="Calibri" w:cs="Calibri"/>
        </w:rPr>
      </w:pPr>
      <w:r>
        <w:rPr>
          <w:rFonts w:ascii="Calibri" w:hAnsi="Calibri" w:cs="Calibri"/>
        </w:rPr>
        <w:t xml:space="preserve">  (a) Retainage.</w:t>
      </w:r>
    </w:p>
    <w:p w:rsidR="001C1B17" w:rsidP="001C1B17">
      <w:pPr>
        <w:rPr>
          <w:rFonts w:ascii="Calibri" w:hAnsi="Calibri" w:cs="Calibri"/>
        </w:rPr>
      </w:pPr>
      <w:r>
        <w:rPr>
          <w:rFonts w:ascii="Calibri" w:hAnsi="Calibri" w:cs="Calibri"/>
        </w:rPr>
        <w:t xml:space="preserve">    (1) The Contracting Officer may retain funds—</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Where performance under the contract has been determined to be deficient or the Contractor has performed in an unsatisfactory manner in the past; or</w:t>
      </w:r>
    </w:p>
    <w:p w:rsidR="001C1B17" w:rsidP="001C1B17">
      <w:pPr>
        <w:rPr>
          <w:rFonts w:ascii="Calibri" w:hAnsi="Calibri" w:cs="Calibri"/>
        </w:rPr>
      </w:pPr>
      <w:r>
        <w:rPr>
          <w:rFonts w:ascii="Calibri" w:hAnsi="Calibri" w:cs="Calibri"/>
        </w:rPr>
        <w:t xml:space="preserve">      (ii) As the contract nears completion, to ensure that deficiencies </w:t>
      </w:r>
      <w:r>
        <w:rPr>
          <w:rFonts w:ascii="Calibri" w:hAnsi="Calibri" w:cs="Calibri"/>
        </w:rPr>
        <w:t>will be corrected</w:t>
      </w:r>
      <w:r>
        <w:rPr>
          <w:rFonts w:ascii="Calibri" w:hAnsi="Calibri" w:cs="Calibri"/>
        </w:rPr>
        <w:t xml:space="preserve"> and that completion is timely.</w:t>
      </w:r>
    </w:p>
    <w:p w:rsidR="001C1B17"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rsidR="001C1B17" w:rsidP="001C1B17">
      <w:pPr>
        <w:rPr>
          <w:rFonts w:ascii="Calibri" w:hAnsi="Calibri" w:cs="Calibri"/>
        </w:rPr>
      </w:pPr>
      <w:r>
        <w:rPr>
          <w:rFonts w:ascii="Calibri" w:hAnsi="Calibri" w:cs="Calibri"/>
        </w:rPr>
        <w:t xml:space="preserve">      (</w:t>
      </w:r>
      <w:r>
        <w:rPr>
          <w:rFonts w:ascii="Calibri" w:hAnsi="Calibri" w:cs="Calibri"/>
        </w:rPr>
        <w:t>i</w:t>
      </w:r>
      <w:r>
        <w:rPr>
          <w:rFonts w:ascii="Calibri" w:hAnsi="Calibri" w:cs="Calibri"/>
        </w:rPr>
        <w:t>) Unsatisfactory progress as determined by the Contracting Officer;</w:t>
      </w:r>
    </w:p>
    <w:p w:rsidR="001C1B17" w:rsidP="001C1B17">
      <w:pPr>
        <w:rPr>
          <w:rFonts w:ascii="Calibri" w:hAnsi="Calibri" w:cs="Calibri"/>
        </w:rPr>
      </w:pPr>
      <w:r>
        <w:rPr>
          <w:rFonts w:ascii="Calibri" w:hAnsi="Calibri" w:cs="Calibri"/>
        </w:rPr>
        <w:t xml:space="preserve">      (ii) Failure to meet schedule in Schedule of Work Progress;</w:t>
      </w:r>
    </w:p>
    <w:p w:rsidR="001C1B17" w:rsidP="001C1B17">
      <w:pPr>
        <w:rPr>
          <w:rFonts w:ascii="Calibri" w:hAnsi="Calibri" w:cs="Calibri"/>
        </w:rPr>
      </w:pPr>
      <w:r>
        <w:rPr>
          <w:rFonts w:ascii="Calibri" w:hAnsi="Calibri" w:cs="Calibri"/>
        </w:rPr>
        <w:t xml:space="preserve">      (iii) Failure to present submittals in a timely manner; or</w:t>
      </w:r>
    </w:p>
    <w:p w:rsidR="001C1B17" w:rsidP="001C1B17">
      <w:pPr>
        <w:rPr>
          <w:rFonts w:ascii="Calibri" w:hAnsi="Calibri" w:cs="Calibri"/>
        </w:rPr>
      </w:pPr>
      <w:r>
        <w:rPr>
          <w:rFonts w:ascii="Calibri" w:hAnsi="Calibri" w:cs="Calibri"/>
        </w:rPr>
        <w:t xml:space="preserve">      </w:t>
      </w:r>
      <w:r>
        <w:rPr>
          <w:rFonts w:ascii="Calibri" w:hAnsi="Calibri" w:cs="Calibri"/>
        </w:rPr>
        <w:t>(iv) Failure</w:t>
      </w:r>
      <w:r>
        <w:rPr>
          <w:rFonts w:ascii="Calibri" w:hAnsi="Calibri" w:cs="Calibri"/>
        </w:rPr>
        <w:t xml:space="preserve"> to comply in good faith with approved subcontracting plans, certifications, or contract requirements.</w:t>
      </w:r>
    </w:p>
    <w:p w:rsidR="001C1B17" w:rsidP="001C1B17">
      <w:pPr>
        <w:rPr>
          <w:rFonts w:ascii="Calibri" w:hAnsi="Calibri" w:cs="Calibri"/>
        </w:rPr>
      </w:pPr>
      <w:r>
        <w:rPr>
          <w:rFonts w:ascii="Calibri" w:hAnsi="Calibri" w:cs="Calibri"/>
        </w:rPr>
        <w:t xml:space="preserve">    (3) Any level of retention shall not exceed 10 percent either where there is determined to be </w:t>
      </w:r>
      <w:r>
        <w:rPr>
          <w:rFonts w:ascii="Calibri" w:hAnsi="Calibri" w:cs="Calibri"/>
        </w:rPr>
        <w:t>unsatisfactory performance, or when the retainage is to ensure satisfactory completion</w:t>
      </w:r>
      <w:r>
        <w:rPr>
          <w:rFonts w:ascii="Calibri" w:hAnsi="Calibri" w:cs="Calibri"/>
        </w:rPr>
        <w:t>.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rsidR="001C1B17"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t>
      </w:r>
      <w:r>
        <w:rPr>
          <w:rFonts w:ascii="Calibri" w:hAnsi="Calibri" w:cs="Calibri"/>
        </w:rPr>
        <w:t>will be signed and submitted in triplicate</w:t>
      </w:r>
      <w:r>
        <w:rPr>
          <w:rFonts w:ascii="Calibri" w:hAnsi="Calibri" w:cs="Calibri"/>
        </w:rPr>
        <w:t>. The approved cost schedule will be one of the bases for determining progress payments to the Contractor for work completed. This schedule shall show cost by the work activity/event for each building or unit of the contract, as instructed by the resident engineer.</w:t>
      </w:r>
    </w:p>
    <w:p w:rsidR="001C1B17" w:rsidP="001C1B17">
      <w:pPr>
        <w:rPr>
          <w:rFonts w:ascii="Calibri" w:hAnsi="Calibri" w:cs="Calibri"/>
        </w:rPr>
      </w:pPr>
      <w:r>
        <w:rPr>
          <w:rFonts w:ascii="Calibri" w:hAnsi="Calibri" w:cs="Calibri"/>
        </w:rPr>
        <w:t xml:space="preserve">    (1) The work activities/events </w:t>
      </w:r>
      <w:r>
        <w:rPr>
          <w:rFonts w:ascii="Calibri" w:hAnsi="Calibri" w:cs="Calibri"/>
        </w:rPr>
        <w:t>shall be subdivided</w:t>
      </w:r>
      <w:r>
        <w:rPr>
          <w:rFonts w:ascii="Calibri" w:hAnsi="Calibri" w:cs="Calibri"/>
        </w:rPr>
        <w:t xml:space="preserve"> into as many sub-activities</w:t>
      </w:r>
      <w:r w:rsidR="00FE3522">
        <w:rPr>
          <w:rFonts w:ascii="Calibri" w:hAnsi="Calibri" w:cs="Calibri"/>
        </w:rPr>
        <w:t>/</w:t>
      </w:r>
      <w:r>
        <w:rPr>
          <w:rFonts w:ascii="Calibri" w:hAnsi="Calibri" w:cs="Calibri"/>
        </w:rPr>
        <w:t>events as are necessary to cover all component parts of the contract work.</w:t>
      </w:r>
    </w:p>
    <w:p w:rsidR="001C1B17"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rsidR="001C1B17" w:rsidP="001C1B17">
      <w:pPr>
        <w:rPr>
          <w:rFonts w:ascii="Calibri" w:hAnsi="Calibri" w:cs="Calibri"/>
        </w:rPr>
      </w:pPr>
      <w:r>
        <w:rPr>
          <w:rFonts w:ascii="Calibri" w:hAnsi="Calibri" w:cs="Calibri"/>
        </w:rPr>
        <w:t xml:space="preserve">    (3) The sums of the sub-activities</w:t>
      </w:r>
      <w:r w:rsidR="00FE3522">
        <w:rPr>
          <w:rFonts w:ascii="Calibri" w:hAnsi="Calibri" w:cs="Calibri"/>
        </w:rPr>
        <w:t>/</w:t>
      </w:r>
      <w:r>
        <w:rPr>
          <w:rFonts w:ascii="Calibri" w:hAnsi="Calibri" w:cs="Calibri"/>
        </w:rPr>
        <w:t>events, as applied to each work activity</w:t>
      </w:r>
      <w:r w:rsidR="00FE3522">
        <w:rPr>
          <w:rFonts w:ascii="Calibri" w:hAnsi="Calibri" w:cs="Calibri"/>
        </w:rPr>
        <w:t>/</w:t>
      </w:r>
      <w:r>
        <w:rPr>
          <w:rFonts w:ascii="Calibri" w:hAnsi="Calibri" w:cs="Calibri"/>
        </w:rPr>
        <w:t>event, shall equal the total cost of such work activity/event. The total cost of all work activities/events shall equal the contract price.</w:t>
      </w:r>
    </w:p>
    <w:p w:rsidR="001C1B17" w:rsidP="001C1B17">
      <w:pPr>
        <w:rPr>
          <w:rFonts w:ascii="Calibri" w:hAnsi="Calibri" w:cs="Calibri"/>
        </w:rPr>
      </w:pPr>
      <w:r>
        <w:rPr>
          <w:rFonts w:ascii="Calibri" w:hAnsi="Calibri" w:cs="Calibri"/>
        </w:rPr>
        <w:t xml:space="preserve">    (4) Insurance and similar items </w:t>
      </w:r>
      <w:r>
        <w:rPr>
          <w:rFonts w:ascii="Calibri" w:hAnsi="Calibri" w:cs="Calibri"/>
        </w:rPr>
        <w:t>shall be prorated and included in the cost of each branch of the work</w:t>
      </w:r>
      <w:r>
        <w:rPr>
          <w:rFonts w:ascii="Calibri" w:hAnsi="Calibri" w:cs="Calibri"/>
        </w:rPr>
        <w:t>.</w:t>
      </w:r>
    </w:p>
    <w:p w:rsidR="001C1B17" w:rsidP="001C1B17">
      <w:pPr>
        <w:rPr>
          <w:rFonts w:ascii="Calibri" w:hAnsi="Calibri" w:cs="Calibri"/>
        </w:rPr>
      </w:pPr>
      <w:r>
        <w:rPr>
          <w:rFonts w:ascii="Calibri" w:hAnsi="Calibri" w:cs="Calibri"/>
        </w:rPr>
        <w:t xml:space="preserve">    (5) The cost schedule shall include separate cost information for the systems listed in the table in this paragraph (b</w:t>
      </w:r>
      <w:r>
        <w:rPr>
          <w:rFonts w:ascii="Calibri" w:hAnsi="Calibri" w:cs="Calibri"/>
        </w:rPr>
        <w:t>)(</w:t>
      </w:r>
      <w:r>
        <w:rPr>
          <w:rFonts w:ascii="Calibri" w:hAnsi="Calibri" w:cs="Calibri"/>
        </w:rPr>
        <w:t xml:space="preserve">5). The percentages listed in the following table are proportions of the cost listed in the Contractor’s cost schedule and identify, for payment purposes, the value of the work to adjust, correct and test systems after the material </w:t>
      </w:r>
      <w:r>
        <w:rPr>
          <w:rFonts w:ascii="Calibri" w:hAnsi="Calibri" w:cs="Calibri"/>
        </w:rPr>
        <w:t>has been installed</w:t>
      </w:r>
      <w:r>
        <w:rPr>
          <w:rFonts w:ascii="Calibri" w:hAnsi="Calibri" w:cs="Calibri"/>
        </w:rPr>
        <w:t xml:space="preserve">. Payment of the listed percentages </w:t>
      </w:r>
      <w:r>
        <w:rPr>
          <w:rFonts w:ascii="Calibri" w:hAnsi="Calibri" w:cs="Calibri"/>
        </w:rPr>
        <w:t>will be made</w:t>
      </w:r>
      <w:r>
        <w:rPr>
          <w:rFonts w:ascii="Calibri" w:hAnsi="Calibri" w:cs="Calibri"/>
        </w:rPr>
        <w:t xml:space="preserve"> only after the Contractor has demonstrated that each of the systems is substantially complete and operates as required by the contract.</w:t>
      </w:r>
    </w:p>
    <w:p w:rsidR="001C1B17" w:rsidP="001C1B17">
      <w:pPr>
        <w:rPr>
          <w:rFonts w:ascii="Calibri" w:hAnsi="Calibri" w:cs="Calibri"/>
        </w:rPr>
      </w:pPr>
    </w:p>
    <w:tbl>
      <w:tblPr>
        <w:tblW w:w="7861" w:type="dxa"/>
        <w:jc w:val="center"/>
        <w:tblLook w:val="04A0"/>
      </w:tblPr>
      <w:tblGrid>
        <w:gridCol w:w="7016"/>
        <w:gridCol w:w="845"/>
      </w:tblGrid>
      <w:tr w:rsidTr="001C1B17">
        <w:tblPrEx>
          <w:tblW w:w="7861" w:type="dxa"/>
          <w:jc w:val="center"/>
          <w:tblLook w:val="04A0"/>
        </w:tblPrEx>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Tr="001C1B17">
        <w:tblPrEx>
          <w:tblW w:w="7861" w:type="dxa"/>
          <w:jc w:val="center"/>
          <w:tblLook w:val="04A0"/>
        </w:tblPrEx>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Incinerators (medical waste and trash)………………………………………………………..</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Washers (dish, cage, glass, etc.)…………………………………………………………………..</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w:t>
            </w:r>
            <w:r>
              <w:rPr>
                <w:rFonts w:ascii="Calibri" w:eastAsia="Times New Roman" w:hAnsi="Calibri" w:cstheme="minorHAnsi"/>
                <w:color w:val="000000"/>
                <w:szCs w:val="20"/>
              </w:rPr>
              <w:t xml:space="preserve"> temperature rooms (cold, constant temperature)…………………………..</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nil"/>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Tr="001C1B17">
        <w:tblPrEx>
          <w:tblW w:w="7861" w:type="dxa"/>
          <w:jc w:val="center"/>
          <w:tblLook w:val="04A0"/>
        </w:tblPrEx>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rsidR="001C1B17">
            <w:pPr>
              <w:spacing w:before="0"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rsidR="001C1B17">
            <w:pPr>
              <w:spacing w:before="0"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rsidR="001C1B17"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rsidR="001C1B17"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rsidR="001C1B17"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r>
        <w:rPr>
          <w:rFonts w:ascii="Calibri" w:hAnsi="Calibri" w:cs="Calibri"/>
        </w:rPr>
        <w:t>;</w:t>
      </w:r>
    </w:p>
    <w:p w:rsidR="001C1B17" w:rsidP="001C1B17">
      <w:pPr>
        <w:rPr>
          <w:rFonts w:ascii="Calibri" w:hAnsi="Calibri" w:cs="Calibri"/>
        </w:rPr>
      </w:pPr>
      <w:r>
        <w:rPr>
          <w:rFonts w:ascii="Calibri" w:hAnsi="Calibri" w:cs="Calibri"/>
        </w:rPr>
        <w:t xml:space="preserve">     </w:t>
      </w:r>
      <w:r>
        <w:rPr>
          <w:rFonts w:ascii="Calibri" w:hAnsi="Calibri" w:cs="Calibri"/>
        </w:rPr>
        <w:t>(2) The materials and/or equipment are approved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(3) The materials and/or equipment are stored separately and are readily available for inspection and inventory by the resident engineer</w:t>
      </w:r>
      <w:r>
        <w:rPr>
          <w:rFonts w:ascii="Calibri" w:hAnsi="Calibri" w:cs="Calibri"/>
        </w:rPr>
        <w:t>;</w:t>
      </w:r>
    </w:p>
    <w:p w:rsidR="001C1B17"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rsidR="001C1B17" w:rsidP="001C1B17">
      <w:pPr>
        <w:rPr>
          <w:rFonts w:ascii="Calibri" w:hAnsi="Calibri" w:cs="Calibri"/>
        </w:rPr>
      </w:pPr>
      <w:r>
        <w:rPr>
          <w:rFonts w:ascii="Calibri" w:hAnsi="Calibri" w:cs="Calibri"/>
        </w:rPr>
        <w:t xml:space="preserve">     (5) The Contractor obtains the concurrence of its surety for off-site storage.</w:t>
      </w:r>
    </w:p>
    <w:p w:rsidR="001C1B17"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w:t>
      </w:r>
      <w:r>
        <w:rPr>
          <w:rFonts w:ascii="Calibri" w:hAnsi="Calibri" w:cs="Calibri"/>
        </w:rPr>
        <w:t>have been submitted</w:t>
      </w:r>
      <w:r>
        <w:rPr>
          <w:rFonts w:ascii="Calibri" w:hAnsi="Calibri" w:cs="Calibri"/>
        </w:rPr>
        <w:t xml:space="preserve"> to the satisfaction of the Contracting Officer.</w:t>
      </w:r>
    </w:p>
    <w:p w:rsidR="001C1B17"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rsidR="008259FA" w:rsidP="008A5BCE">
      <w:pPr>
        <w:jc w:val="center"/>
      </w:pPr>
      <w:r>
        <w:t>(End of Clause)</w:t>
      </w:r>
    </w:p>
    <w:p w:rsidR="00864E68">
      <w:pPr>
        <w:pStyle w:val="Heading2"/>
      </w:pPr>
      <w:bookmarkStart w:id="84" w:name="_Toc256000046"/>
      <w:r>
        <w:t>4.19</w:t>
      </w:r>
      <w:r w:rsidR="00256243">
        <w:t xml:space="preserve">  VAAR </w:t>
      </w:r>
      <w:r>
        <w:t>852.228-72</w:t>
      </w:r>
      <w:r w:rsidR="00256243">
        <w:t xml:space="preserve">  </w:t>
      </w:r>
      <w:r>
        <w:t>ASSISTING SERVICE-DISABLED VETERAN-OWNED AND VETERAN-OWNED SMALL BUSINESSES IN OBTAINING BONDS</w:t>
      </w:r>
      <w:r w:rsidR="00256243">
        <w:t xml:space="preserve"> (</w:t>
      </w:r>
      <w:r>
        <w:t>DEC 2009</w:t>
      </w:r>
      <w:r w:rsidR="00256243">
        <w:t>)</w:t>
      </w:r>
      <w:bookmarkEnd w:id="84"/>
    </w:p>
    <w:p w:rsidR="00864E68">
      <w:r>
        <w:t xml:space="preserve">  Prime contractors are encouraged to assist service-disabled veteran-owned and veteran-owned small business potential subcontractors in obtaining bonding, when required. Mentor firms are encouraged to assist protégé firms under VA's Mentor-Protégé Program</w:t>
      </w:r>
      <w:r>
        <w:t xml:space="preserve"> in obtaining acceptable bid, payment, and performance bonds, when required, as a prime contractor under a solicitation or contract and in obtaining any required bonds under subcontracts.</w:t>
      </w:r>
    </w:p>
    <w:p w:rsidR="00864E68" w:rsidP="00256243">
      <w:pPr>
        <w:jc w:val="center"/>
      </w:pPr>
      <w:r>
        <w:t>(End of Clause)</w:t>
      </w:r>
    </w:p>
    <w:p w:rsidR="007338F7" w:rsidRPr="00A752A4" w:rsidP="00A752A4">
      <w:pPr>
        <w:pStyle w:val="Heading2"/>
        <w:tabs>
          <w:tab w:val="left" w:pos="7830"/>
        </w:tabs>
      </w:pPr>
      <w:bookmarkStart w:id="85" w:name="_Toc256000047"/>
      <w:r>
        <w:t>4.20</w:t>
      </w:r>
      <w:r w:rsidR="00127DC1">
        <w:t xml:space="preserve"> </w:t>
      </w:r>
      <w:r w:rsidR="00685435">
        <w:t xml:space="preserve"> VAAR</w:t>
      </w:r>
      <w:r w:rsidR="00127DC1">
        <w:t xml:space="preserve"> </w:t>
      </w:r>
      <w:r>
        <w:t>852.232-72</w:t>
      </w:r>
      <w:r>
        <w:t xml:space="preserve"> </w:t>
      </w:r>
      <w:r>
        <w:t>ELECTRONIC SUBMISSION OF PAYMENT REQUESTS</w:t>
      </w:r>
      <w:r>
        <w:t xml:space="preserve"> (</w:t>
      </w:r>
      <w:r>
        <w:t>NOV 2018</w:t>
      </w:r>
      <w:r>
        <w:t>)</w:t>
      </w:r>
      <w:bookmarkEnd w:id="85"/>
    </w:p>
    <w:p w:rsidR="007338F7" w:rsidP="00A752A4">
      <w:r>
        <w:t xml:space="preserve">  </w:t>
      </w:r>
      <w:r w:rsidRPr="007338F7">
        <w:t xml:space="preserve">(a) </w:t>
      </w:r>
      <w:r w:rsidRPr="007338F7">
        <w:rPr>
          <w:rFonts w:cs="Melior-Italic"/>
          <w:i/>
          <w:iCs/>
        </w:rPr>
        <w:t xml:space="preserve">Definitions. </w:t>
      </w:r>
      <w:r w:rsidRPr="007338F7">
        <w:t>As used in this clause—</w:t>
      </w:r>
    </w:p>
    <w:p w:rsidR="007338F7" w:rsidP="00A752A4">
      <w:r>
        <w:t xml:space="preserve">    </w:t>
      </w:r>
      <w:r w:rsidRPr="007338F7">
        <w:t xml:space="preserve">(1) </w:t>
      </w:r>
      <w:r w:rsidRPr="007338F7">
        <w:rPr>
          <w:rFonts w:cs="Melior-Italic"/>
          <w:i/>
          <w:iCs/>
        </w:rPr>
        <w:t xml:space="preserve">Contract financing payment </w:t>
      </w:r>
      <w:r>
        <w:t xml:space="preserve">has the </w:t>
      </w:r>
      <w:r w:rsidR="00444C29">
        <w:t>meaning given in FAR 32.001;</w:t>
      </w:r>
    </w:p>
    <w:p w:rsidR="00346138" w:rsidP="00A752A4">
      <w:r>
        <w:t xml:space="preserve">    </w:t>
      </w:r>
      <w:r w:rsidRPr="007338F7" w:rsid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rsidR="00346138" w:rsidP="00346138">
      <w:r>
        <w:t xml:space="preserve">    </w:t>
      </w:r>
      <w:r w:rsidRPr="007338F7" w:rsid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rsidR="007338F7" w:rsidP="00346138">
      <w:r>
        <w:t xml:space="preserve">    </w:t>
      </w:r>
      <w:r w:rsidRPr="007338F7">
        <w:t xml:space="preserve">(4) </w:t>
      </w:r>
      <w:r w:rsidRPr="007338F7">
        <w:rPr>
          <w:rFonts w:cs="Melior-Italic"/>
          <w:i/>
          <w:iCs/>
        </w:rPr>
        <w:t xml:space="preserve">Invoice payment </w:t>
      </w:r>
      <w:r w:rsidRPr="007338F7">
        <w:t>has the meaning given</w:t>
      </w:r>
      <w:r>
        <w:t xml:space="preserve"> </w:t>
      </w:r>
      <w:r w:rsidR="00346138">
        <w:t>in FAR 32.001; and</w:t>
      </w:r>
    </w:p>
    <w:p w:rsidR="007338F7"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rsidR="00A752A4">
        <w:t xml:space="preserve"> </w:t>
      </w:r>
      <w:r w:rsidRPr="007338F7">
        <w:t>payment su</w:t>
      </w:r>
      <w:r>
        <w:t xml:space="preserve">bmitted by the contractor under </w:t>
      </w:r>
      <w:r w:rsidRPr="007338F7">
        <w:t>this contract.</w:t>
      </w:r>
    </w:p>
    <w:p w:rsidR="007338F7" w:rsidRPr="007338F7"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rsidR="00A752A4">
        <w:t xml:space="preserve"> </w:t>
      </w:r>
      <w:r w:rsidRPr="007338F7">
        <w:t>additional e</w:t>
      </w:r>
      <w:r>
        <w:t xml:space="preserve">lectronic invoice submission is </w:t>
      </w:r>
      <w:r w:rsidRPr="007338F7">
        <w:t>required.</w:t>
      </w:r>
    </w:p>
    <w:p w:rsidR="007338F7"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rsidR="00A752A4">
        <w:t xml:space="preserve"> </w:t>
      </w:r>
      <w:r w:rsidRPr="007338F7">
        <w:t>format are through one of the following:</w:t>
      </w:r>
    </w:p>
    <w:p w:rsidR="007338F7" w:rsidP="00A752A4">
      <w:r>
        <w:t xml:space="preserve">    </w:t>
      </w:r>
      <w:r w:rsidRPr="007338F7">
        <w:t>(1</w:t>
      </w:r>
      <w:r w:rsidR="00346138">
        <w:t>) VA’s Electronic Invoice Presentment and Payment System at the current website address provided in the contract.</w:t>
      </w:r>
    </w:p>
    <w:p w:rsidR="007338F7" w:rsidP="00346138">
      <w:r>
        <w:t xml:space="preserve">    </w:t>
      </w:r>
      <w:r w:rsidRPr="007338F7">
        <w:t xml:space="preserve">(2) </w:t>
      </w:r>
      <w:r w:rsidR="00346138">
        <w:t>Any system that conforms to the X12 electronic data interchange (EDI) formats established by the Accredited Standards Center (ASC) and chartered by the American National Standards Institute (ANSI).</w:t>
      </w:r>
    </w:p>
    <w:p w:rsidR="007338F7"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rsidR="007338F7" w:rsidP="00A752A4">
      <w:r>
        <w:t xml:space="preserve">  </w:t>
      </w:r>
      <w:r w:rsidRPr="007338F7">
        <w:t xml:space="preserve">(e) </w:t>
      </w:r>
      <w:r w:rsidRPr="00346138" w:rsidR="00346138">
        <w:rPr>
          <w:i/>
        </w:rPr>
        <w:t>Exceptions</w:t>
      </w:r>
      <w:r w:rsidR="00346138">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rsidR="007338F7" w:rsidP="00A752A4">
      <w:r>
        <w:t xml:space="preserve">    </w:t>
      </w:r>
      <w:r w:rsidRPr="007338F7">
        <w:t>(1) Awa</w:t>
      </w:r>
      <w:r>
        <w:t xml:space="preserve">rds made to foreign vendors for </w:t>
      </w:r>
      <w:r w:rsidRPr="007338F7">
        <w:t>work performed outside the United States;</w:t>
      </w:r>
    </w:p>
    <w:p w:rsidR="007338F7"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rsidR="007338F7"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rsidR="00A752A4" w:rsidRPr="007338F7" w:rsidP="00A752A4">
      <w:r>
        <w:t xml:space="preserve">    </w:t>
      </w:r>
      <w:r w:rsidRPr="007338F7" w:rsidR="007338F7">
        <w:t>(4) Solicita</w:t>
      </w:r>
      <w:r w:rsidR="007338F7">
        <w:t xml:space="preserve">tions or contracts in which the </w:t>
      </w:r>
      <w:r w:rsidRPr="007338F7" w:rsidR="007338F7">
        <w:t>designated age</w:t>
      </w:r>
      <w:r w:rsidR="007338F7">
        <w:t xml:space="preserve">ncy office is a VA entity other </w:t>
      </w:r>
      <w:r w:rsidRPr="007338F7" w:rsidR="007338F7">
        <w:t>than the VA Financial Services Center in</w:t>
      </w:r>
      <w:r w:rsidR="007338F7">
        <w:t xml:space="preserve"> </w:t>
      </w:r>
      <w:r w:rsidRPr="007338F7" w:rsidR="007338F7">
        <w:t>Austin, Texas; or</w:t>
      </w:r>
    </w:p>
    <w:p w:rsidR="006B6977" w:rsidP="00A752A4">
      <w:r>
        <w:t xml:space="preserve">    </w:t>
      </w:r>
      <w:r w:rsidRPr="007338F7" w:rsidR="007338F7">
        <w:t>(5) Solicita</w:t>
      </w:r>
      <w:r>
        <w:t xml:space="preserve">tions or contracts in which the </w:t>
      </w:r>
      <w:r w:rsidRPr="007338F7" w:rsidR="007338F7">
        <w:t>VA designa</w:t>
      </w:r>
      <w:r>
        <w:t xml:space="preserve">ted agency office does not have </w:t>
      </w:r>
      <w:r w:rsidRPr="007338F7" w:rsidR="007338F7">
        <w:t>electronic in</w:t>
      </w:r>
      <w:r>
        <w:t xml:space="preserve">voicing capability as described </w:t>
      </w:r>
      <w:r w:rsidRPr="007338F7" w:rsidR="007338F7">
        <w:t>above</w:t>
      </w:r>
      <w:r>
        <w:t>.</w:t>
      </w:r>
    </w:p>
    <w:p w:rsidR="006B6977" w:rsidRPr="00A752A4" w:rsidP="00A752A4">
      <w:pPr>
        <w:jc w:val="center"/>
      </w:pPr>
      <w:r>
        <w:t>(End of Clause)</w:t>
      </w:r>
    </w:p>
    <w:p w:rsidR="00E97444">
      <w:pPr>
        <w:pStyle w:val="Heading2"/>
      </w:pPr>
      <w:bookmarkStart w:id="86" w:name="_Toc256000048"/>
      <w:r>
        <w:t>4.21</w:t>
      </w:r>
      <w:r w:rsidR="0014308A">
        <w:t xml:space="preserve">  VAAR </w:t>
      </w:r>
      <w:r>
        <w:t>852.236-71</w:t>
      </w:r>
      <w:r w:rsidR="0014308A">
        <w:t xml:space="preserve">  </w:t>
      </w:r>
      <w:r>
        <w:t>SPECIFICATIONS AND DRAWINGS FOR CONSTRUCTION</w:t>
      </w:r>
      <w:r w:rsidR="0014308A">
        <w:t xml:space="preserve"> (</w:t>
      </w:r>
      <w:r>
        <w:t>APR 2019</w:t>
      </w:r>
      <w:r w:rsidR="0014308A">
        <w:t>)</w:t>
      </w:r>
      <w:bookmarkEnd w:id="86"/>
    </w:p>
    <w:p w:rsidR="00EE4766" w:rsidP="00EE4766">
      <w:r>
        <w:t xml:space="preserve">  The clause entitled ‘‘Specifications and Drawings for Construction’’ in FAR 52.236– 21 </w:t>
      </w:r>
      <w:r>
        <w:t>is supplemented</w:t>
      </w:r>
      <w:r>
        <w:t xml:space="preserve"> as follows:</w:t>
      </w:r>
    </w:p>
    <w:p w:rsidR="00EE4766" w:rsidP="00EE4766">
      <w:r>
        <w:t xml:space="preserve">  (a) The Contracting Officer’s interpretation of the drawings and specifications will be final, subject to the Disputes clause.</w:t>
      </w:r>
    </w:p>
    <w:p w:rsidR="00EE4766" w:rsidP="00EE4766">
      <w:r>
        <w:t xml:space="preserve">  (b) The Contractor shall—</w:t>
      </w:r>
    </w:p>
    <w:p w:rsidR="00EE4766" w:rsidP="00EE4766">
      <w:r>
        <w:t xml:space="preserve">    (1) Check all drawings and specifications furnished immediately upon receipt</w:t>
      </w:r>
      <w:r>
        <w:t>;</w:t>
      </w:r>
    </w:p>
    <w:p w:rsidR="00EE4766" w:rsidP="00EE4766">
      <w:r>
        <w:t xml:space="preserve">    (2) Compare all drawings and the specifications, and verify the figures before laying out the work</w:t>
      </w:r>
      <w:r>
        <w:t>;</w:t>
      </w:r>
    </w:p>
    <w:p w:rsidR="00EE4766" w:rsidP="00EE4766">
      <w:r>
        <w:t xml:space="preserve">    (3) Promptly notify the Contracting Officer of any discrepancies</w:t>
      </w:r>
      <w:r>
        <w:t>;</w:t>
      </w:r>
    </w:p>
    <w:p w:rsidR="00EE4766" w:rsidP="00EE4766">
      <w:r>
        <w:t xml:space="preserve">    (4) Be responsible for any errors that might have been avoided by complying with this paragraph (b); and</w:t>
      </w:r>
    </w:p>
    <w:p w:rsidR="00EE4766" w:rsidP="00EE4766">
      <w:r>
        <w:t xml:space="preserve">    (5) Reproduce and print contract drawings and specifications as needed.</w:t>
      </w:r>
    </w:p>
    <w:p w:rsidR="00EE4766" w:rsidP="00EE4766">
      <w:r>
        <w:t xml:space="preserve">  (c) In general—</w:t>
      </w:r>
    </w:p>
    <w:p w:rsidR="00EE4766" w:rsidP="00EE4766">
      <w:r>
        <w:t xml:space="preserve">    (1) Drawings of greater detail shall govern over drawings of lesser detail unless specifically noted otherwise; and</w:t>
      </w:r>
    </w:p>
    <w:p w:rsidR="00EE4766" w:rsidP="00EE4766">
      <w:r>
        <w:t xml:space="preserve">    (2) Figures and numerical quantities noted on drawings govern over scale measurements.</w:t>
      </w:r>
    </w:p>
    <w:p w:rsidR="00EE4766" w:rsidP="00EE4766">
      <w:r>
        <w:t xml:space="preserve">  (d) Omissions from the drawings or specifications or the </w:t>
      </w:r>
      <w:r>
        <w:t>misdescription</w:t>
      </w:r>
      <w:r>
        <w:t xml:space="preserve"> of details of work that are manifestly necessary to carry out the intent of the drawings and specifications, or that </w:t>
      </w:r>
      <w:r>
        <w:t>are customarily performed</w:t>
      </w:r>
      <w:r>
        <w:t xml:space="preserve">, shall not relieve the Contractor from performing such omitted or </w:t>
      </w:r>
      <w:r>
        <w:t>misdescribed</w:t>
      </w:r>
      <w:r>
        <w:t xml:space="preserve"> details of the work. The Contractor shall perform such details as if fully and correctly set forth and described in the drawings and specifications.</w:t>
      </w:r>
    </w:p>
    <w:p w:rsidR="00EE4766" w:rsidP="00EE4766">
      <w:r>
        <w:t xml:space="preserve">  (e) The work shall conform to the specifications and the contract drawings identified on the following index of drawings:</w:t>
      </w:r>
    </w:p>
    <w:p w:rsidR="00133B01"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3"/>
        <w:gridCol w:w="3989"/>
        <w:gridCol w:w="1598"/>
      </w:tblGrid>
      <w:tr w:rsidTr="00987550">
        <w:tblPrEx>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03" w:type="dxa"/>
          </w:tcPr>
          <w:p w:rsidR="00EE4766" w:rsidP="00EE4766">
            <w:pPr>
              <w:jc w:val="center"/>
            </w:pPr>
            <w:r>
              <w:t>Title</w:t>
            </w:r>
          </w:p>
        </w:tc>
        <w:tc>
          <w:tcPr>
            <w:tcW w:w="3989" w:type="dxa"/>
          </w:tcPr>
          <w:p w:rsidR="00EE4766" w:rsidP="00EE4766">
            <w:pPr>
              <w:jc w:val="center"/>
            </w:pPr>
            <w:r>
              <w:t>File</w:t>
            </w:r>
          </w:p>
        </w:tc>
        <w:tc>
          <w:tcPr>
            <w:tcW w:w="1598" w:type="dxa"/>
          </w:tcPr>
          <w:p w:rsidR="00EE4766" w:rsidP="00EE4766">
            <w:pPr>
              <w:jc w:val="center"/>
            </w:pPr>
            <w:r>
              <w:t>Drawing No.</w:t>
            </w:r>
          </w:p>
        </w:tc>
      </w:tr>
      <w:tr w:rsidTr="00987550">
        <w:tblPrEx>
          <w:tblW w:w="9590" w:type="dxa"/>
          <w:tblInd w:w="108" w:type="dxa"/>
          <w:tblLayout w:type="fixed"/>
          <w:tblLook w:val="04A0"/>
        </w:tblPrEx>
        <w:tc>
          <w:tcPr>
            <w:tcW w:w="4003" w:type="dxa"/>
          </w:tcPr>
          <w:p w:rsidR="00166C68" w:rsidP="00BD17B4">
            <w:pPr>
              <w:jc w:val="center"/>
            </w:pPr>
            <w:r>
              <w:t>Per SOW, drawings and specifications</w:t>
            </w: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r w:rsidTr="00987550">
        <w:tblPrEx>
          <w:tblW w:w="9590" w:type="dxa"/>
          <w:tblInd w:w="108" w:type="dxa"/>
          <w:tblLayout w:type="fixed"/>
          <w:tblLook w:val="04A0"/>
        </w:tblPrEx>
        <w:tc>
          <w:tcPr>
            <w:tcW w:w="4003" w:type="dxa"/>
          </w:tcPr>
          <w:p w:rsidR="00166C68" w:rsidP="00BD17B4">
            <w:pPr>
              <w:jc w:val="center"/>
            </w:pPr>
          </w:p>
        </w:tc>
        <w:tc>
          <w:tcPr>
            <w:tcW w:w="3989" w:type="dxa"/>
          </w:tcPr>
          <w:p w:rsidR="00166C68" w:rsidP="00BD17B4">
            <w:pPr>
              <w:jc w:val="center"/>
            </w:pPr>
          </w:p>
        </w:tc>
        <w:tc>
          <w:tcPr>
            <w:tcW w:w="1598" w:type="dxa"/>
          </w:tcPr>
          <w:p w:rsidR="00166C68" w:rsidP="00BD17B4">
            <w:pPr>
              <w:jc w:val="center"/>
            </w:pPr>
          </w:p>
        </w:tc>
      </w:tr>
    </w:tbl>
    <w:p w:rsidR="00987550" w:rsidP="00987550"/>
    <w:p w:rsidR="00E97444" w:rsidP="00EE4766">
      <w:pPr>
        <w:jc w:val="center"/>
      </w:pPr>
      <w:r>
        <w:t>(End of Clause)</w:t>
      </w:r>
    </w:p>
    <w:p w:rsidR="00E01F0C">
      <w:pPr>
        <w:pStyle w:val="Heading2"/>
      </w:pPr>
      <w:bookmarkStart w:id="87" w:name="_Toc256000049"/>
      <w:r>
        <w:t>4.22</w:t>
      </w:r>
      <w:r w:rsidR="003C7D91">
        <w:t xml:space="preserve">  VAAR </w:t>
      </w:r>
      <w:r>
        <w:t>852.236-79</w:t>
      </w:r>
      <w:r w:rsidR="003C7D91">
        <w:t xml:space="preserve"> </w:t>
      </w:r>
      <w:r>
        <w:t>CONTRACTOR PRODUCTION REPORT</w:t>
      </w:r>
      <w:r w:rsidR="003C7D91">
        <w:t xml:space="preserve"> (</w:t>
      </w:r>
      <w:r>
        <w:t>APR 2019</w:t>
      </w:r>
      <w:r w:rsidR="003C7D91">
        <w:t>)</w:t>
      </w:r>
      <w:bookmarkEnd w:id="87"/>
    </w:p>
    <w:p w:rsidR="005C7154" w:rsidP="005C7154">
      <w:r>
        <w:t xml:space="preserve">  </w:t>
      </w:r>
      <w:r>
        <w:t xml:space="preserve">(a)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w:t>
      </w:r>
      <w:r>
        <w:t>shall be signed</w:t>
      </w:r>
      <w:r>
        <w:t>, dated and submitted by</w:t>
      </w:r>
      <w:r>
        <w:t xml:space="preserve"> the Contractor superintendent.</w:t>
      </w:r>
    </w:p>
    <w:p w:rsidR="005C7154" w:rsidP="005C7154">
      <w:r>
        <w:t xml:space="preserve">  </w:t>
      </w:r>
      <w:r>
        <w:t>(b) Each report shall include and specifically identify at least one safety topic germane to the jobsite that day.</w:t>
      </w:r>
    </w:p>
    <w:p w:rsidR="00E01F0C" w:rsidP="005C7154">
      <w:pPr>
        <w:jc w:val="center"/>
      </w:pPr>
      <w:r>
        <w:t>(End of Clause)</w:t>
      </w:r>
    </w:p>
    <w:p w:rsidR="00AB0323">
      <w:pPr>
        <w:pStyle w:val="Heading2"/>
      </w:pPr>
      <w:bookmarkStart w:id="88" w:name="_Toc256000050"/>
      <w:r>
        <w:t>4.23</w:t>
      </w:r>
      <w:r w:rsidR="0038235C">
        <w:t xml:space="preserve">  VAAR </w:t>
      </w:r>
      <w:r>
        <w:t>852.236-80</w:t>
      </w:r>
      <w:r w:rsidR="0038235C">
        <w:t xml:space="preserve"> </w:t>
      </w:r>
      <w:r>
        <w:t>SUBCONTRACTS AND WORK COORDINATION</w:t>
      </w:r>
      <w:r w:rsidR="0038235C">
        <w:t xml:space="preserve"> (</w:t>
      </w:r>
      <w:r>
        <w:t>APR 2019</w:t>
      </w:r>
      <w:r w:rsidR="0038235C">
        <w:t>)</w:t>
      </w:r>
      <w:bookmarkEnd w:id="88"/>
    </w:p>
    <w:p w:rsidR="00A536B1" w:rsidP="00A536B1">
      <w:r>
        <w:t xml:space="preserve">  </w:t>
      </w:r>
      <w:r>
        <w:t xml:space="preserve">(a) Nothing contained in this contract </w:t>
      </w:r>
      <w:r>
        <w:t>shall be construed</w:t>
      </w:r>
      <w:r>
        <w:t xml:space="preserve"> as creating any contractual relationship between any subcontractor and the Government. Divisions or sections of specifications </w:t>
      </w:r>
      <w:r>
        <w:t>are not intended</w:t>
      </w:r>
      <w:r>
        <w:t xml:space="preserve"> to control the Contractor in dividing work among subcontractors, or to limit work performed by any trade.</w:t>
      </w:r>
    </w:p>
    <w:p w:rsidR="00A536B1" w:rsidP="00A536B1">
      <w:r>
        <w:t xml:space="preserve">  </w:t>
      </w:r>
      <w:r>
        <w:t>(b) The Contractor shall be responsible to the Government for acts and omissions of his/her own employees, and of the subcontractors and their employees. The Contractor shall also be responsible for coordination of the work of the trades, subcontr</w:t>
      </w:r>
      <w:r>
        <w:t>actors, and material suppliers.</w:t>
      </w:r>
    </w:p>
    <w:p w:rsidR="00A536B1" w:rsidP="00A536B1">
      <w:r>
        <w:t xml:space="preserve">  </w:t>
      </w:r>
      <w:r>
        <w:t>(c) The Government or its representatives will not undertake to settle any differences between the Contractor and subcontractors or between subcontractors.</w:t>
      </w:r>
    </w:p>
    <w:p w:rsidR="00A536B1" w:rsidP="00A536B1">
      <w:r>
        <w:t xml:space="preserve">  </w:t>
      </w:r>
      <w:r>
        <w:t xml:space="preserve">(d) The Government reserves the right to refuse to permit employment on the work, or require dismissal from the work, of any subcontractor or subcontractor employee who, </w:t>
      </w:r>
      <w:r>
        <w:t>by reason of</w:t>
      </w:r>
      <w:r>
        <w:t xml:space="preserve"> previous unsatisfactory work on Department of Veterans Affairs projects or for any other reason, is considered by the Contracting Officer to be incompetent, carele</w:t>
      </w:r>
      <w:r>
        <w:t>ss, or otherwise objectionable.</w:t>
      </w:r>
    </w:p>
    <w:p w:rsidR="00AB0323" w:rsidP="0038235C">
      <w:pPr>
        <w:jc w:val="center"/>
      </w:pPr>
      <w:r>
        <w:t>(End of Clause)</w:t>
      </w:r>
    </w:p>
    <w:p w:rsidR="004600DE">
      <w:pPr>
        <w:pStyle w:val="Heading2"/>
      </w:pPr>
      <w:bookmarkStart w:id="89" w:name="_Toc256000051"/>
      <w:r>
        <w:t>4.24</w:t>
      </w:r>
      <w:r w:rsidR="007A7A67">
        <w:t xml:space="preserve">  VAAR </w:t>
      </w:r>
      <w:r>
        <w:t>852.236-90</w:t>
      </w:r>
      <w:r w:rsidR="007A7A67">
        <w:t xml:space="preserve">  </w:t>
      </w:r>
      <w:r>
        <w:t>RESTRICTION ON SUBMISSION AND USE OF EQUAL PRODUCTS</w:t>
      </w:r>
      <w:r w:rsidR="007A7A67">
        <w:t xml:space="preserve"> (</w:t>
      </w:r>
      <w:r>
        <w:t>APR 2019</w:t>
      </w:r>
      <w:r w:rsidR="007A7A67">
        <w:t>)</w:t>
      </w:r>
      <w:bookmarkEnd w:id="89"/>
    </w:p>
    <w:p w:rsidR="004600DE" w:rsidP="009830DB">
      <w:r>
        <w:t xml:space="preserve">  (a) </w:t>
      </w:r>
      <w:r w:rsidR="007A7A67">
        <w:t>This clause applies to the following items:</w:t>
      </w:r>
    </w:p>
    <w:p w:rsidR="004600DE" w:rsidP="009830DB"/>
    <w:p w:rsidR="004600DE" w:rsidP="009830DB">
      <w:pPr>
        <w:pStyle w:val="NoSpacing"/>
      </w:pPr>
      <w:r>
        <w:t>Siemens Security card readers Spec 28 05 00</w:t>
      </w:r>
    </w:p>
    <w:p w:rsidR="004600DE" w:rsidP="009830DB">
      <w:pPr>
        <w:pStyle w:val="NoSpacing"/>
      </w:pPr>
      <w:r>
        <w:t>Best locks   spec 08 71 00</w:t>
      </w:r>
    </w:p>
    <w:p w:rsidR="004600DE" w:rsidP="009830DB">
      <w:pPr>
        <w:pStyle w:val="NoSpacing"/>
      </w:pPr>
    </w:p>
    <w:p w:rsidR="004600DE" w:rsidP="009830DB">
      <w:pPr>
        <w:pStyle w:val="NoSpacing"/>
      </w:pPr>
    </w:p>
    <w:p w:rsidR="004600DE" w:rsidP="009830DB">
      <w:pPr>
        <w:pStyle w:val="NoSpacing"/>
      </w:pPr>
    </w:p>
    <w:p w:rsidR="004600DE" w:rsidRPr="009830DB" w:rsidP="009830DB">
      <w:r>
        <w:t xml:space="preserve">  </w:t>
      </w:r>
      <w:r>
        <w:t>(b) Notwithstanding the ‘‘Material and Workmanship’’ clause of this contract, FAR 52.236–5(a), nor any other clause or provision, only brand name products for the items listed above will be authorized for use on this contract.</w:t>
      </w:r>
    </w:p>
    <w:p w:rsidR="004600DE" w:rsidP="007A7A67">
      <w:pPr>
        <w:jc w:val="center"/>
      </w:pPr>
      <w:r>
        <w:t>(End of Clause)</w:t>
      </w:r>
    </w:p>
    <w:p w:rsidR="00CC2AB8" w:rsidP="00CC2AB8">
      <w:pPr>
        <w:pStyle w:val="Heading2"/>
      </w:pPr>
      <w:bookmarkStart w:id="90" w:name="_Toc256000052"/>
      <w:r>
        <w:t>4.25</w:t>
      </w:r>
      <w:r>
        <w:t xml:space="preserve">  VAAR </w:t>
      </w:r>
      <w:r>
        <w:t>852.242-70</w:t>
      </w:r>
      <w:r>
        <w:t xml:space="preserve">  </w:t>
      </w:r>
      <w:r>
        <w:t>GOVERNMENT CONSTRUCTION CONTRACT ADMINISTRATION</w:t>
      </w:r>
      <w:r>
        <w:t xml:space="preserve"> (</w:t>
      </w:r>
      <w:r>
        <w:t>OCT 2020</w:t>
      </w:r>
      <w:r>
        <w:t>)</w:t>
      </w:r>
      <w:bookmarkEnd w:id="90"/>
    </w:p>
    <w:p w:rsidR="00CC2AB8" w:rsidP="00CC2AB8">
      <w:r>
        <w:t xml:space="preserve">  (a) Contract administration functions set forth in FAR </w:t>
      </w:r>
      <w:r w:rsidR="00C05E4C">
        <w:t>42.302 are hereby delegated to:</w:t>
      </w:r>
    </w:p>
    <w:p w:rsidR="00C05E4C" w:rsidRPr="00C05E4C" w:rsidP="00C05E4C"/>
    <w:p w:rsidR="00C05E4C" w:rsidRPr="00C05E4C" w:rsidP="00C05E4C">
      <w:pPr>
        <w:pStyle w:val="NoSpacing"/>
      </w:pPr>
      <w:r>
        <w:t>Department of Veterans Affairs</w:t>
      </w:r>
    </w:p>
    <w:p w:rsidR="00C05E4C" w:rsidRPr="00C05E4C" w:rsidP="00C05E4C">
      <w:pPr>
        <w:pStyle w:val="NoSpacing"/>
      </w:pPr>
      <w:r>
        <w:t>Network Contracting Office 4</w:t>
      </w:r>
    </w:p>
    <w:p w:rsidR="00C05E4C" w:rsidRPr="00C05E4C" w:rsidP="00C05E4C">
      <w:pPr>
        <w:pStyle w:val="NoSpacing"/>
      </w:pPr>
      <w:r>
        <w:t>Pittsburgh, PA 15215</w:t>
      </w:r>
    </w:p>
    <w:p w:rsidR="00C05E4C" w:rsidRPr="00C05E4C" w:rsidP="00C05E4C">
      <w:pPr>
        <w:pStyle w:val="NoSpacing"/>
      </w:pPr>
    </w:p>
    <w:p w:rsidR="00C05E4C" w:rsidP="00C05E4C">
      <w:pPr>
        <w:pStyle w:val="NoSpacing"/>
      </w:pPr>
      <w:r w:rsidRPr="00C845B1" w:rsidR="00C845B1">
        <w:t>,</w:t>
      </w:r>
      <w:r w:rsidRPr="00C05E4C">
        <w:t xml:space="preserve"> </w:t>
      </w:r>
      <w:r>
        <w:t xml:space="preserve"> </w:t>
      </w:r>
    </w:p>
    <w:p w:rsidR="00EB6146" w:rsidP="00CC2AB8">
      <w:r>
        <w:t xml:space="preserve">  </w:t>
      </w:r>
      <w:r w:rsidRPr="00EB6146">
        <w:t xml:space="preserve">(b) The following functions will be retained by the Contracting Officer or Administrative Contracting Officer (ACO) and are not </w:t>
      </w:r>
      <w:r w:rsidRPr="00EB6146">
        <w:t>redelegable</w:t>
      </w:r>
      <w:r w:rsidRPr="00EB6146">
        <w:t xml:space="preserve"> to Resident Engineers:</w:t>
      </w:r>
    </w:p>
    <w:p w:rsidR="00EB6146" w:rsidP="00CC2AB8">
      <w:r>
        <w:t xml:space="preserve">   </w:t>
      </w:r>
      <w:r w:rsidRPr="00EB6146">
        <w:t xml:space="preserve"> (1) Award of contract modifications either through supplemental agreements or change orders that exceed the ACO’s appointed warrant limitations.</w:t>
      </w:r>
    </w:p>
    <w:p w:rsidR="00EB6146" w:rsidP="00CC2AB8">
      <w:r>
        <w:t xml:space="preserve">   </w:t>
      </w:r>
      <w:r w:rsidRPr="00EB6146">
        <w:t xml:space="preserve"> (2) Issuance of default letters.</w:t>
      </w:r>
    </w:p>
    <w:p w:rsidR="00EB6146" w:rsidP="00CC2AB8">
      <w:r>
        <w:t xml:space="preserve">   </w:t>
      </w:r>
      <w:r w:rsidRPr="00EB6146">
        <w:t xml:space="preserve"> (3) Issuance of Cure or Show-Cause Notices.</w:t>
      </w:r>
    </w:p>
    <w:p w:rsidR="00EB6146" w:rsidP="00CC2AB8">
      <w:r w:rsidRPr="00EB6146">
        <w:t xml:space="preserve"> </w:t>
      </w:r>
      <w:r>
        <w:t xml:space="preserve">   </w:t>
      </w:r>
      <w:r w:rsidRPr="00EB6146">
        <w:t>(4) Suspension of work letters and/or modifications.</w:t>
      </w:r>
    </w:p>
    <w:p w:rsidR="00EB6146" w:rsidP="00CC2AB8">
      <w:r>
        <w:t xml:space="preserve">   </w:t>
      </w:r>
      <w:r w:rsidRPr="00EB6146">
        <w:t xml:space="preserve"> (5) Issuance of Contracting Officer final determination letters.</w:t>
      </w:r>
    </w:p>
    <w:p w:rsidR="00EB6146" w:rsidP="00CC2AB8">
      <w:r>
        <w:t xml:space="preserve">   </w:t>
      </w:r>
      <w:r w:rsidRPr="00EB6146">
        <w:t xml:space="preserve"> (6) Issuance of termination notices.</w:t>
      </w:r>
    </w:p>
    <w:p w:rsidR="00EB6146" w:rsidP="00CC2AB8">
      <w:r>
        <w:t xml:space="preserve">   </w:t>
      </w:r>
      <w:r w:rsidRPr="00EB6146">
        <w:t xml:space="preserve"> (7) Authorization of final payment.</w:t>
      </w:r>
    </w:p>
    <w:p w:rsidR="00CC2AB8"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rsidR="00CC2AB8" w:rsidP="00CC2AB8">
      <w:r>
        <w:t xml:space="preserve">  (</w:t>
      </w:r>
      <w:r w:rsidR="00EB6146">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rsidR="00CC2AB8" w:rsidP="00CC2AB8">
      <w:r>
        <w:t xml:space="preserve">  (</w:t>
      </w:r>
      <w:r w:rsidR="00EB6146">
        <w:t>e</w:t>
      </w:r>
      <w:r>
        <w:t xml:space="preserve">) </w:t>
      </w:r>
      <w:r w:rsidR="00EB6146">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rsidR="00C845B1" w:rsidRPr="00C05E4C" w:rsidP="00C845B1"/>
    <w:p w:rsidR="00C845B1" w:rsidRPr="00C05E4C" w:rsidP="00C845B1">
      <w:pPr>
        <w:pStyle w:val="NoSpacing"/>
      </w:pPr>
    </w:p>
    <w:p w:rsidR="00C845B1" w:rsidRPr="00C05E4C" w:rsidP="00C845B1">
      <w:pPr>
        <w:pStyle w:val="NoSpacing"/>
      </w:pPr>
    </w:p>
    <w:p w:rsidR="00C845B1" w:rsidRPr="00C05E4C" w:rsidP="00C845B1">
      <w:pPr>
        <w:pStyle w:val="NoSpacing"/>
      </w:pPr>
    </w:p>
    <w:p w:rsidR="00C845B1" w:rsidRPr="00C05E4C" w:rsidP="00C845B1">
      <w:pPr>
        <w:pStyle w:val="NoSpacing"/>
      </w:pPr>
    </w:p>
    <w:p w:rsidR="00C845B1" w:rsidP="00C845B1">
      <w:pPr>
        <w:pStyle w:val="NoSpacing"/>
      </w:pPr>
      <w:r w:rsidRPr="00C845B1">
        <w:t>,</w:t>
      </w:r>
      <w:r w:rsidRPr="00C05E4C">
        <w:t xml:space="preserve"> </w:t>
      </w:r>
      <w:r>
        <w:t xml:space="preserve"> </w:t>
      </w:r>
    </w:p>
    <w:p w:rsidR="00CC2AB8" w:rsidP="00CC2AB8">
      <w:r>
        <w:t xml:space="preserve">    (1) Conduct post-award orientation conferences.</w:t>
      </w:r>
    </w:p>
    <w:p w:rsidR="00CC2AB8" w:rsidP="00CC2AB8">
      <w:r>
        <w:t xml:space="preserve">    (2) </w:t>
      </w:r>
      <w:r w:rsidR="00EB6146">
        <w:t>Issue administrative changes (see FAR 43.101) correcting errors or omissions, contractor address, facility or activity code, remittance address, computations which do not required additional contract funds, and other such changes.</w:t>
      </w:r>
    </w:p>
    <w:p w:rsidR="00CC2AB8" w:rsidP="00CC2AB8">
      <w:r>
        <w:t xml:space="preserve">    (3) For actions not to exceed</w:t>
      </w:r>
      <w:r w:rsidR="006E42CE">
        <w:t xml:space="preserve"> </w:t>
      </w:r>
      <w:r>
        <w:t xml:space="preserve"> negotiate and</w:t>
      </w:r>
      <w:r w:rsidR="00EB6146">
        <w:t xml:space="preserve"> execute supplemental agreements resulting from change orders issued under the Changes clause.</w:t>
      </w:r>
    </w:p>
    <w:p w:rsidR="00CC2AB8" w:rsidP="00CC2AB8">
      <w:r>
        <w:t xml:space="preserve">    (4) Negotiate and execute supplemental agreements changing contract delivery schedules where the time extension does not exceed</w:t>
      </w:r>
      <w:r w:rsidR="006E42CE">
        <w:t xml:space="preserve"> </w:t>
      </w:r>
      <w:r>
        <w:t xml:space="preserve"> calendar days.</w:t>
      </w:r>
    </w:p>
    <w:p w:rsidR="001C1759" w:rsidP="001E31FC">
      <w:pPr>
        <w:ind w:left="2880" w:firstLine="720"/>
      </w:pPr>
      <w:r>
        <w:t>(End of Clause)</w:t>
      </w:r>
    </w:p>
    <w:p w:rsidR="001371D9" w:rsidP="001371D9">
      <w:pPr>
        <w:pStyle w:val="Heading2"/>
      </w:pPr>
      <w:bookmarkStart w:id="91" w:name="_Toc256000053"/>
      <w:r>
        <w:t>4.26</w:t>
      </w:r>
      <w:r>
        <w:t xml:space="preserve">  VAAR </w:t>
      </w:r>
      <w:r>
        <w:t>852.242-71</w:t>
      </w:r>
      <w:r>
        <w:t xml:space="preserve">  </w:t>
      </w:r>
      <w:r>
        <w:t>ADMINISTRATIVE CONTRACTING OFFICER</w:t>
      </w:r>
      <w:r>
        <w:t xml:space="preserve"> (</w:t>
      </w:r>
      <w:r>
        <w:t>OCT 2020</w:t>
      </w:r>
      <w:r>
        <w:t>)</w:t>
      </w:r>
      <w:bookmarkEnd w:id="91"/>
    </w:p>
    <w:p w:rsidR="001371D9" w:rsidRPr="001371D9"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rsidR="00000000" w:rsidRPr="001371D9" w:rsidP="001371D9">
      <w:pPr>
        <w:jc w:val="center"/>
        <w:rPr>
          <w:rFonts w:cstheme="minorHAnsi"/>
        </w:rPr>
      </w:pPr>
      <w:r>
        <w:rPr>
          <w:rFonts w:cstheme="minorHAnsi"/>
        </w:rPr>
        <w:t>(End of Clause)</w:t>
      </w:r>
    </w:p>
    <w:p w:rsidR="00CC2AB8" w:rsidP="00CC2AB8">
      <w:pPr>
        <w:pStyle w:val="Heading2"/>
      </w:pPr>
      <w:bookmarkStart w:id="92" w:name="_Toc256000054"/>
      <w:r>
        <w:t>4.27</w:t>
      </w:r>
      <w:r>
        <w:t xml:space="preserve">  VAAR </w:t>
      </w:r>
      <w:r>
        <w:t>852.243-70</w:t>
      </w:r>
      <w:r>
        <w:t xml:space="preserve">  </w:t>
      </w:r>
      <w:r>
        <w:t>CONSTRUCTION CONTRACT CHANGES—SUPPLEMENT</w:t>
      </w:r>
      <w:r>
        <w:t xml:space="preserve"> (</w:t>
      </w:r>
      <w:r>
        <w:t>SEP 2019</w:t>
      </w:r>
      <w:r>
        <w:t>)</w:t>
      </w:r>
      <w:bookmarkEnd w:id="92"/>
    </w:p>
    <w:p w:rsidR="00EA5EF0" w:rsidP="00EA5EF0">
      <w:r>
        <w:t xml:space="preserve">  The FAR clauses 52.236-2, Differing Site Conditions; 52.243-4, Changes; and 52.243-5, Changes and Changed Conditions, </w:t>
      </w:r>
      <w:r>
        <w:t>are supplemented</w:t>
      </w:r>
      <w:r>
        <w:t xml:space="preserve"> as follows:</w:t>
      </w:r>
    </w:p>
    <w:p w:rsidR="00EA5EF0" w:rsidP="00EA5EF0">
      <w:r>
        <w:t xml:space="preserve">  (a) Submission of request for equitable adjustment proposals. When </w:t>
      </w:r>
      <w:r>
        <w:t>directed</w:t>
      </w:r>
      <w:r>
        <w:t xml:space="preserve">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rsidR="00EA5EF0" w:rsidP="00EA5EF0">
      <w:r>
        <w:t xml:space="preserve">    (1) The Contractor must provide an itemized breakdown for changes exceeding the micro-purchase threshold (see FAR 2.101).</w:t>
      </w:r>
    </w:p>
    <w:p w:rsidR="00EA5EF0" w:rsidP="00EA5EF0">
      <w:r>
        <w:t xml:space="preserve">    (2) The itemized breakdown shall include materials, quantities, unit prices, labor costs (separated into trades), construction equipment, etc. Labor costs </w:t>
      </w:r>
      <w:r>
        <w:t>shall be identified</w:t>
      </w:r>
      <w:r>
        <w:t xml:space="preserve"> with specific material placed or operation performed.</w:t>
      </w:r>
    </w:p>
    <w:p w:rsidR="00EA5EF0" w:rsidP="00EA5EF0">
      <w:r>
        <w:t xml:space="preserve">    (3) Proposals shall be submitted to the Contracting Officer or ACO and the resident engineer as expeditiously as possib</w:t>
      </w:r>
      <w:r w:rsidR="00DE5829">
        <w:t xml:space="preserve">le, but not later than </w:t>
      </w:r>
      <w:r>
        <w:t>30</w:t>
      </w:r>
      <w:r>
        <w:t xml:space="preserve"> calendar days, after receipt of a written change order by the Contracting Officer.</w:t>
      </w:r>
    </w:p>
    <w:p w:rsidR="00EA5EF0" w:rsidP="00EA5EF0">
      <w:r>
        <w:t xml:space="preserve">    </w:t>
      </w:r>
      <w:r>
        <w:t>(4) Proposals shall be signed by each subcontractor participating in the change</w:t>
      </w:r>
      <w:r>
        <w:t>.</w:t>
      </w:r>
    </w:p>
    <w:p w:rsidR="00EA5EF0" w:rsidP="00EA5EF0">
      <w:r>
        <w:t xml:space="preserve">    (5) The Contracting Officer will consider issuing a settlement by determination to the contract if the Contractor's proposal required by paragraph (a</w:t>
      </w:r>
      <w:r>
        <w:t>)(</w:t>
      </w:r>
      <w:r>
        <w:t>3) of this clause is not received within the time period specified in paragraph (a)(3), or if agreement has not been reached.</w:t>
      </w:r>
    </w:p>
    <w:p w:rsidR="00EA5EF0" w:rsidP="00EA5EF0">
      <w:r>
        <w:t xml:space="preserve">  (b) Paragraphs (a)(1) through (5) of this clause and the following paragraphs (b)(1) and (2) apply to proposals for changes in the work $500,000 or less:</w:t>
      </w:r>
    </w:p>
    <w:p w:rsidR="00EA5EF0" w:rsidP="00EA5EF0">
      <w:r>
        <w:t xml:space="preserve">    (1) As a basis for negotiation, allowances not to exceed 10 percent each for overhead and profit for the party performing the work </w:t>
      </w:r>
      <w:r>
        <w:t>will be based</w:t>
      </w:r>
      <w:r>
        <w:t xml:space="preserve"> on the value of labor, material, and equipment required to accomplish the change. As the value of the change increases, a declining scale </w:t>
      </w:r>
      <w:r>
        <w:t>will be used</w:t>
      </w:r>
      <w:r>
        <w:t xml:space="preserve">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w:t>
      </w:r>
      <w:r>
        <w:t>shall be computed</w:t>
      </w:r>
      <w:r>
        <w:t xml:space="preserve"> by multiplying the profit percentage by the sum of the direct costs and computed overhead costs. Allowable percentages on changes will not exceed the following:</w:t>
      </w:r>
    </w:p>
    <w:p w:rsidR="00EA5EF0" w:rsidP="00EA5EF0">
      <w:r>
        <w:t xml:space="preserve">      (</w:t>
      </w:r>
      <w:r>
        <w:t>i</w:t>
      </w:r>
      <w:r>
        <w:t>) 10 percent overhead and/or 10 percent profit (fee) on the first $20,000.</w:t>
      </w:r>
    </w:p>
    <w:p w:rsidR="00EA5EF0" w:rsidP="00EA5EF0">
      <w:r>
        <w:t xml:space="preserve">      (ii) 7.5 percent overhead and/or 7.5 percent profit (fee) on the next $30,000.</w:t>
      </w:r>
    </w:p>
    <w:p w:rsidR="00EA5EF0" w:rsidP="00EA5EF0">
      <w:r>
        <w:t xml:space="preserve">      (iii) 5 percent overhead and/or 5 percent profit (fee) on a balance over $50,000.</w:t>
      </w:r>
    </w:p>
    <w:p w:rsidR="00EA5EF0" w:rsidP="00EA5EF0">
      <w:r>
        <w:t xml:space="preserve">    (2) The Contracting Officer will consider issuing a settlement by determination to the contract if the Contractor's proposal required by paragraph (3) </w:t>
      </w:r>
      <w:r>
        <w:t>is not received</w:t>
      </w:r>
      <w:r>
        <w:t xml:space="preserve"> within 30 calendar days, or if agreement has not been reached.</w:t>
      </w:r>
    </w:p>
    <w:p w:rsidR="00EA5EF0"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t>
      </w:r>
      <w:r>
        <w:t>will</w:t>
      </w:r>
      <w:r>
        <w:t xml:space="preserve">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w:t>
      </w:r>
      <w:r>
        <w:t>to be included</w:t>
      </w:r>
      <w:r>
        <w:t xml:space="preserve"> in the Contractor's overhead and/or fee percentage.</w:t>
      </w:r>
    </w:p>
    <w:p w:rsidR="00EA5EF0" w:rsidP="00EA5EF0">
      <w:r>
        <w:t xml:space="preserve">    (2) Where the </w:t>
      </w:r>
      <w:r>
        <w:t>Contractor's</w:t>
      </w:r>
      <w:r>
        <w:t xml:space="preserve">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rsidR="00EA5EF0" w:rsidRPr="00EA5EF0"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rsidR="001C1759" w:rsidP="00CC2AB8">
      <w:pPr>
        <w:pStyle w:val="ListParagraph"/>
        <w:ind w:left="1080"/>
        <w:jc w:val="center"/>
      </w:pPr>
      <w:r>
        <w:t>(End of Clause)</w:t>
      </w:r>
    </w:p>
    <w:p w:rsidR="005C7366">
      <w:pPr>
        <w:pStyle w:val="Heading2"/>
      </w:pPr>
      <w:bookmarkStart w:id="93" w:name="_Toc256000055"/>
      <w:r>
        <w:t>4.28</w:t>
      </w:r>
      <w:r w:rsidR="003534C7">
        <w:t xml:space="preserve">  </w:t>
      </w:r>
      <w:r>
        <w:t>IT CONTRACT SECURITY</w:t>
      </w:r>
      <w:bookmarkEnd w:id="93"/>
    </w:p>
    <w:p w:rsidR="005C7366">
      <w:r>
        <w:t xml:space="preserve">    VA INFORMATION AND INFORMATION SYSTEM SECURITY/PRIVACY</w:t>
      </w:r>
    </w:p>
    <w:p w:rsidR="005C7366">
      <w:r>
        <w:t xml:space="preserve">  1.  GENERAL</w:t>
      </w:r>
    </w:p>
    <w:p w:rsidR="005C7366">
      <w:r>
        <w:t xml:space="preserve">  Contractors, contractor personnel, subcontractors, and subcontractor personnel shall be subject to the same Federal laws, regulations, standards, and VA Directives and Handbooks as VA and VA personnel regarding information and information system security.</w:t>
      </w:r>
    </w:p>
    <w:p w:rsidR="005C7366">
      <w:r>
        <w:t xml:space="preserve">  2.  ACCESS TO VA INFORMATION AND VA INFORMATION SYSTEMS</w:t>
      </w:r>
    </w:p>
    <w:p w:rsidR="005C7366">
      <w:r>
        <w:t xml:space="preserve">  a.  A contractor/subcontractor shall request logical (technical) or physical access to VA information and VA information systems for their employees, subcontractors, and affiliates only to the extent necessary to perform the services specified in the contract, agreement, or task order.</w:t>
      </w:r>
    </w:p>
    <w:p w:rsidR="005C7366">
      <w:r>
        <w:t xml:space="preserve">  </w:t>
      </w:r>
      <w:r>
        <w:t>b.  All</w:t>
      </w:r>
      <w:r>
        <w:t xml:space="preserve"> contractors, subcontractors, and third-party servicers and associates working with VA information are subject to the same investigative requirements as those of VA appointees or employees who have access to the same types of information.  The level and process of background security investigations for contractors must be in accordance with VA Directive and Handbook 0710, Personnel Suitability and Security Program.  The Office for Operations, Security, and Preparedness is responsible for these policies and procedures.</w:t>
      </w:r>
    </w:p>
    <w:p w:rsidR="005C7366">
      <w:r>
        <w:t xml:space="preserve">  </w:t>
      </w:r>
      <w:r>
        <w:t>c.  Contract</w:t>
      </w:r>
      <w:r>
        <w:t xml:space="preserve"> personnel who require access to national security programs must have a valid security clearance.  National Industrial Security Program (NISP) was established by Executive Order 12829 to ensure that cleared U.S. defense industry contract personnel safeguard the classified information in their possession while performing work on contracts, programs, bids, or research and development efforts.  The Department of Veterans Affairs does not have a Memorandum of Agreement with Defense Security Service (DSS).  Verification of a Security Clearance must be processed through the Special Security Officer located in the Planning and National Security Service within the Office of Operations, Security, and Preparedness.</w:t>
      </w:r>
    </w:p>
    <w:p w:rsidR="005C7366">
      <w:r>
        <w:t xml:space="preserve">  </w:t>
      </w:r>
      <w:r>
        <w:t>d.  Custom</w:t>
      </w:r>
      <w:r>
        <w:t xml:space="preserve"> software development and outsourced operations must be located in the U.S. to the maximum extent practical.  If such services are proposed to be performed abroad and are not disallowed by other VA policy or mandates, the contractor/subcontractor must state where all non-U.S. services are provided and detail a security plan, deemed to be acceptable by VA, specifically to address mitigation of the resulting problems of communication, control, data protection, and so forth.  Location within the U.S. may be an evaluation factor.</w:t>
      </w:r>
    </w:p>
    <w:p w:rsidR="005C7366">
      <w:r>
        <w:t xml:space="preserve">  </w:t>
      </w:r>
      <w:r>
        <w:t>e.  The</w:t>
      </w:r>
      <w:r>
        <w:t xml:space="preserve"> contractor or subcontractor must notify the Contracting Officer immediately when an employee working on a VA system or with access to VA information is reassigned or leaves the contractor or subcontractor's employ. The Contracting Officer must also be notified immediately by the contractor or subcontractor prior to an unfriendly termination.</w:t>
      </w:r>
    </w:p>
    <w:p w:rsidR="005C7366">
      <w:r>
        <w:t xml:space="preserve">  3.  VA INFORMATION CUSTODIAL LANGUAGE</w:t>
      </w:r>
    </w:p>
    <w:p w:rsidR="005C7366">
      <w:r>
        <w:t xml:space="preserve">  </w:t>
      </w:r>
      <w:r>
        <w:t>a.  Information</w:t>
      </w:r>
      <w:r>
        <w:t xml:space="preserve"> made available to the contractor or subcontractor by VA for the performance or administration of this contract or information developed by the contractor/subcontractor in performance or administration of the contract shall be used only for those purposes and shall not be used in any other way without the prior written agreement of the VA.  This clause expressly limits the contractor/subcontractor's rights to use data as described in Rights in Data - General, FAR 52.227-14(d) (1).</w:t>
      </w:r>
    </w:p>
    <w:p w:rsidR="005C7366">
      <w:r>
        <w:t xml:space="preserve">  </w:t>
      </w:r>
      <w:r>
        <w:t>b.  VA</w:t>
      </w:r>
      <w:r>
        <w:t xml:space="preserve"> information should not be co-mingled, if possible, with any other data on the contractors/subcontractor's information systems or media storage systems in order to ensure VA requirements related to data protection and media sanitization can be met.  If co-mingling must be allowed to meet the requirements of the business need, the contractor must ensure that VA's information is returned to the VA or destroyed in accordance with VA's sanitization requirements.  VA reserves the right to conduct on site inspections of contractor and subcontractor IT resources to ensure data security controls, separation of data and job duties, and destruction/media sanitization procedures are in compliance with VA directive requirements.</w:t>
      </w:r>
    </w:p>
    <w:p w:rsidR="005C7366">
      <w:r>
        <w:t xml:space="preserve">  </w:t>
      </w:r>
      <w:r>
        <w:t>c.  Prior</w:t>
      </w:r>
      <w:r>
        <w:t xml:space="preserve"> to termination or completion of this contract, contractor/ subcontractor must not destroy information received from VA, or gathered/ created by the contractor in the course of performing this contract without prior written approval by the VA.  Any data destruction done on behalf of VA by a contractor/subcontractor must be done in accordance with National Archives and Records Administration (NARA) requirements as outlined in VA Directive 6300, Records and Information Management and its Handbook 6300.1 Records Management Procedures, applicable VA Records Control Schedules, and VA Handbook 6500.1, Electronic Media Sanitization.  Self-certification by the contractor that the data destruction requirements above have been met must be sent to the VA Contracting Officer within 30 days of termination of the contract.</w:t>
      </w:r>
    </w:p>
    <w:p w:rsidR="005C7366">
      <w:r>
        <w:t xml:space="preserve">  d.  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NIST issues or updates applicable FIPS or Special Publications (SP) after execution of this contract, the parties agree to negotiate in good faith to implement the information confidentiality and security laws, regulations and policies in this contract.</w:t>
      </w:r>
    </w:p>
    <w:p w:rsidR="005C7366">
      <w:r>
        <w:t xml:space="preserve">  e.  The contractor/subcontractor shall not make copies of VA information except as authorized and necessary to perform the terms of the agreement or to preserve electronic information stored on contractor/subcontractor electronic storage media for restoration in case any electronic equipment or data used by the contractor/subcontractor needs to be restored to an operating state.  If copies are made for restoration purposes, after the restoration is complete, the copies must be appropriately destroyed.</w:t>
      </w:r>
    </w:p>
    <w:p w:rsidR="005C7366">
      <w:r>
        <w:t xml:space="preserve">  </w:t>
      </w:r>
      <w:r>
        <w:t>f.  If</w:t>
      </w:r>
      <w:r>
        <w:t xml:space="preserve"> VA determines that the contractor has violated any of the information confidentiality, privacy, and security provisions of the contract, it shall be sufficient grounds for VA to withhold payment to the contractor or third party or terminate the contract for default or terminate for cause under Federal Acquisition Regulation (FAR) part 12.</w:t>
      </w:r>
    </w:p>
    <w:p w:rsidR="005C7366">
      <w:r>
        <w:t xml:space="preserve">  </w:t>
      </w:r>
      <w:r>
        <w:t>g.  If</w:t>
      </w:r>
      <w:r>
        <w:t xml:space="preserve"> a VHA contract is terminated for cause, the associated BAA must also be terminated and appropriate actions taken in accordance with VHA Handbook 1600.01, Business Associate Agreements.  Absent an agreement to use or disclose protected health information, there is no business associate relationship.</w:t>
      </w:r>
    </w:p>
    <w:p w:rsidR="005C7366">
      <w:r>
        <w:t xml:space="preserve">  </w:t>
      </w:r>
      <w:r>
        <w:t>h.  The</w:t>
      </w:r>
      <w:r>
        <w:t xml:space="preserve"> contractor/subcontractor must store, transport, or transmit VA sensitive information in an encrypted form, using VA-approved encryption tools that are, at a minimum, FIPS 140-2 validated.</w:t>
      </w:r>
    </w:p>
    <w:p w:rsidR="005C7366">
      <w:r>
        <w:t xml:space="preserve">  </w:t>
      </w:r>
      <w:r>
        <w:t>i.  The</w:t>
      </w:r>
      <w:r>
        <w:t xml:space="preserve"> contractor/subcontractor's firewall and Web services security controls, if applicable, shall meet or exceed VA's minimum requirements.  VA Configuration Guidelines are available upon request.</w:t>
      </w:r>
    </w:p>
    <w:p w:rsidR="005C7366">
      <w:r>
        <w:t xml:space="preserve">  j.  Except for uses and disclosures of VA information authorized by this contract for performance of the contract, the contractor/subcontractor may use and disclose VA information only in two other situations: (i) in response to a qualifying order of a court of competent jurisdiction, or (ii) with VA's prior written approval.  The </w:t>
      </w:r>
      <w:r>
        <w:t>contractor/subcontractor must refer all requests for, demands for production of, or inquiries about, VA information and information systems to the VA contracting officer for response.</w:t>
      </w:r>
    </w:p>
    <w:p w:rsidR="005C7366">
      <w:r>
        <w:t xml:space="preserve">  </w:t>
      </w:r>
      <w:r>
        <w:t>k.  Notwithstanding</w:t>
      </w:r>
      <w:r>
        <w:t xml:space="preserve"> the provision above, the contractor/subcontractor shall not release VA records protected by Title 38 U.S.C. 5705, confidentiality of medical quality assurance records and/or Title 38 U.S.C. 7332, confidentiality of certain health records pertaining to drug addiction, sickle cell anemia, alcoholism or alcohol abuse, or infection with human immunodeficiency virus.  If the contractor/subcontractor is in receipt of a court order or other requests for the above mentioned information, that contractor/subcontractor shall immediately refer such court orders or other requests to the VA contracting officer for response.</w:t>
      </w:r>
    </w:p>
    <w:p w:rsidR="005C7366">
      <w:r>
        <w:t xml:space="preserve">  </w:t>
      </w:r>
      <w:r>
        <w:t>l.  For</w:t>
      </w:r>
      <w:r>
        <w:t xml:space="preserve"> service that involves the storage, generating, transmitting, or exchanging of VA sensitive information but does not require C&amp;A or an MOU-ISA for system interconnection, the contractor/subcontractor must complete a Contractor Security Control Assessment (CSCA) on a yearly</w:t>
      </w:r>
      <w:r w:rsidR="00B61A80">
        <w:t xml:space="preserve"> basis and provide it to the CO</w:t>
      </w:r>
      <w:r>
        <w:t>R.</w:t>
      </w:r>
    </w:p>
    <w:p w:rsidR="005C7366">
      <w:r>
        <w:t xml:space="preserve">  4.  INFORMATION SYSTEM DESIGN AND DEVELOPMENT</w:t>
      </w:r>
    </w:p>
    <w:p w:rsidR="005C7366">
      <w:r>
        <w:t xml:space="preserve">  </w:t>
      </w:r>
      <w:r>
        <w:t>a.  Information</w:t>
      </w:r>
      <w:r>
        <w:t xml:space="preserve"> systems that are designed or developed for or on behalf of VA at non-VA facilities shall comply with all VA directives developed in accordance with FISMA, HIPAA, NIST, and related VA security and privacy control requirements for Federal information systems.  This includes standards for the protection of electronic PHI, outlined in 45 C.F.R. Part 164, Subpart C, information and system security categorization level designations in accordance with FIPS 199 and FIPS 200 with implementation of all baseline security controls commensurate with the FIPS 199 system security categorization (reference Appendix D of VA Handbook 6500, VA Information Security Program).  During the development cycle a Privacy Impact Assessment (PIA) must be completed, provided to th</w:t>
      </w:r>
      <w:r w:rsidR="00B61A80">
        <w:t>e CO</w:t>
      </w:r>
      <w:r>
        <w:t>R, and approved by the VA Privacy Service in accordance with Directive 6507, VA Privacy Impact Assessment.</w:t>
      </w:r>
    </w:p>
    <w:p w:rsidR="005C7366">
      <w:r>
        <w:t xml:space="preserve">  b.  The contractor/subcon</w:t>
      </w:r>
      <w:r w:rsidR="00B61A80">
        <w:t>tractor shall certify to the CO</w:t>
      </w:r>
      <w:r>
        <w:t>R that applications are fully functional and operate correctly as intended on systems using the VA Federal Desktop Core Configuration (FDCC), and the common security configuration guidelines provided by NIST or the VA.  This includes Internet Explorer 7 configured to operate on Windows XP and Vista (in Protected Mode on Vista) and future versions, as required.</w:t>
      </w:r>
    </w:p>
    <w:p w:rsidR="005C7366">
      <w:r>
        <w:t xml:space="preserve">  </w:t>
      </w:r>
      <w:r>
        <w:t>c.  The</w:t>
      </w:r>
      <w:r>
        <w:t xml:space="preserve"> standard installation, operation, maintenance, updating, and patching of software shall not alter the configuration settings from the VA approved and FDCC configuration.  Information technology staff must also use the Windows Installer Service for installation to the default "program files" directory and silently install and uninstall.</w:t>
      </w:r>
    </w:p>
    <w:p w:rsidR="005C7366">
      <w:r>
        <w:t xml:space="preserve">  </w:t>
      </w:r>
      <w:r>
        <w:t>d.  Applications</w:t>
      </w:r>
      <w:r>
        <w:t xml:space="preserve"> designed for normal end users shall run in the standard user context without elevated system administration privileges.</w:t>
      </w:r>
    </w:p>
    <w:p w:rsidR="005C7366">
      <w:r>
        <w:t xml:space="preserve">  </w:t>
      </w:r>
      <w:r>
        <w:t>e.  The</w:t>
      </w:r>
      <w:r>
        <w:t xml:space="preserve"> security controls must be designed, developed, approved by VA, and implemented in accordance with the provisions of VA security system development life cycle as outlined in NIST Special Publication 800-37, Guide for Applying the Risk Management Framework to Federal Information Systems, VA Handbook 6500, Information Security Program and VA Handbook 6500.5, Incorporating Security and Privacy in System Development Lifecycle.</w:t>
      </w:r>
    </w:p>
    <w:p w:rsidR="005C7366">
      <w:r>
        <w:t xml:space="preserve">  f.  The contractor/subcontractor is required to design, develop, or operate a System of Records Notice (SOR) on individuals to accomplish an agency function subject to the Privacy Act of 1974, (as amended), Public Law 93-579, December 31, 1974 (5 U.S.C. 552a) and applicable agency regulations.  Violation of the Privacy Act may involve the imposition of criminal and civil penalties.</w:t>
      </w:r>
    </w:p>
    <w:p w:rsidR="005C7366">
      <w:r>
        <w:t xml:space="preserve">  </w:t>
      </w:r>
      <w:r>
        <w:t>g.  The</w:t>
      </w:r>
      <w:r>
        <w:t xml:space="preserve"> contractor/subcontractor agrees to:</w:t>
      </w:r>
    </w:p>
    <w:p w:rsidR="005C7366">
      <w:r>
        <w:t xml:space="preserve">    (1)   Comply with the Privacy Act of 1974 (the Act) and the agency rules and regulations issued under the Act in the design, development, or operation of any system of records on individuals to accomplish an agency function when the contract specifically identifies:</w:t>
      </w:r>
    </w:p>
    <w:p w:rsidR="005C7366">
      <w:r>
        <w:t xml:space="preserve">      (a)  The Systems of Records (SOR); and</w:t>
      </w:r>
    </w:p>
    <w:p w:rsidR="005C7366">
      <w:r>
        <w:t xml:space="preserve">      (b)  The design, development, or operation work that the contractor/ subcontractor is to perform;</w:t>
      </w:r>
    </w:p>
    <w:p w:rsidR="005C7366">
      <w:r>
        <w:t xml:space="preserve">        (1)   Include the Privacy Act notification contained in this contract in every solicitation and resulting subcontract and in every subcontract awarded without a solicitation, when the work statement in the proposed subcontract requires the redesign, development, or operation of a SOR on individuals that is subject to the Privacy Act; and</w:t>
      </w:r>
    </w:p>
    <w:p w:rsidR="005C7366">
      <w:r>
        <w:t xml:space="preserve">        (2)   Include this Privacy Act clause, including this subparagraph (3), in all subcontracts awarded under this contract which requires the design, development, or operation of such a SOR.</w:t>
      </w:r>
    </w:p>
    <w:p w:rsidR="005C7366">
      <w:r>
        <w:t xml:space="preserve">  </w:t>
      </w:r>
      <w:r>
        <w:t>h.  In</w:t>
      </w:r>
      <w:r>
        <w:t xml:space="preserve"> the event of violations of the Act, a civil action may be brought against the agency involved when the violation concerns the design, development, or operation of a SOR on individuals to accomplish an agency function, and criminal penalties may be imposed upon the officers or employees of the agency when the violation concerns the operation of a SOR on individuals to accomplish an agency function.  For purposes of the Act, when the contract is for the operation of a SOR on individuals to accomplish an agency function, the contractor/subcontractor is considered to be an employee of the agency.</w:t>
      </w:r>
    </w:p>
    <w:p w:rsidR="005C7366">
      <w:r>
        <w:t xml:space="preserve">    (1)   "Operation of a System of Records" means performance of any of the activities associated with maintaining the SOR, including the collection, use, maintenance, and dissemination of records.</w:t>
      </w:r>
    </w:p>
    <w:p w:rsidR="005C7366">
      <w:r>
        <w:t xml:space="preserve">    (2)   "Record" means any item, collection, or grouping of information about an individual that is maintained by an agency, including, but not limited to, education, financial transactions, medical history, and criminal or employment history and contains the person's name, or identifying number, symbol, or any other identifying particular assigned to the individual, such as a fingerprint or voiceprint, or a photograph.</w:t>
      </w:r>
    </w:p>
    <w:p w:rsidR="005C7366">
      <w:r>
        <w:t xml:space="preserve">    (3)   "System of Records" means a group of any records under the control of any agency from which information is retrieved by the name of the individual or by some identifying number, symbol, or other identifying particular assigned to the individual.</w:t>
      </w:r>
    </w:p>
    <w:p w:rsidR="005C7366">
      <w:r>
        <w:t xml:space="preserve">  </w:t>
      </w:r>
      <w:r>
        <w:t>i.  The</w:t>
      </w:r>
      <w:r>
        <w:t xml:space="preserve"> vendor shall ensure the security of all procured or developed systems and technologies, including their subcomponents (hereinafter referred to as "Systems"), throughout the life of this contract and any extension, warranty, or maintenance periods.  This includes, but is not limited to workarounds, patches, hotfixes, upgrades, and any physical components (hereafter referred to as Security Fixes) which may be necessary to fix all security vulnerabilities published or known to the vendor anywhere in the Systems, including Operating Systems and firmware.  The vendor shall ensure that Security Fixes shall not negatively impact the Systems.</w:t>
      </w:r>
    </w:p>
    <w:p w:rsidR="005C7366">
      <w:r>
        <w:t xml:space="preserve">  </w:t>
      </w:r>
      <w:r>
        <w:t>j.  The</w:t>
      </w:r>
      <w:r>
        <w:t xml:space="preserve"> vendor shall notify VA within 24 hours of the discovery or disclosure of successful exploits of the vulnerability which can compromise the security of the Systems (including the confidentiality or integrity of its data and operations, or the availability of the system).  Such issues shall be remediated as quickly as is practical, but in no event longer than </w:t>
      </w:r>
      <w:r>
        <w:t xml:space="preserve"> days.</w:t>
      </w:r>
    </w:p>
    <w:p w:rsidR="005C7366">
      <w:r>
        <w:t xml:space="preserve">  </w:t>
      </w:r>
      <w:r>
        <w:t>k.  When</w:t>
      </w:r>
      <w:r>
        <w:t xml:space="preserve"> the Security Fixes involve installing third party patches (such as Microsoft OS patches or Adobe Acrobat), the vendor will provide written notice to the VA that the patch has been validated as not affecting the Systems </w:t>
      </w:r>
      <w:r>
        <w:t xml:space="preserve">within 10 working days.  When the vendor is responsible for operations or maintenance of the Systems, they shall apply the Security Fixes within </w:t>
      </w:r>
      <w:r>
        <w:t xml:space="preserve"> days.</w:t>
      </w:r>
    </w:p>
    <w:p w:rsidR="005C7366">
      <w:r>
        <w:t xml:space="preserve">  </w:t>
      </w:r>
      <w:r>
        <w:t>l.  All</w:t>
      </w:r>
      <w:r>
        <w:t xml:space="preserve"> other vulnerabilities shall be remediated as specified in this paragraph in a timely manner based on risk, but within 60 days of discovery or disclosure.  Exceptions to this paragraph (e.g. for the convenience of VA) shall only be granted with approval of the contracting officer and the VA Assistant Secretary for Office of Information and Technology.</w:t>
      </w:r>
    </w:p>
    <w:p w:rsidR="005C7366">
      <w:r>
        <w:t xml:space="preserve">  5.  INFORMATION SYSTEM HOSTING, OPERATION, MAINTENANCE, OR USE</w:t>
      </w:r>
    </w:p>
    <w:p w:rsidR="005C7366">
      <w:r>
        <w:t xml:space="preserve">  a.  For information systems that are hosted, operated, maintained, or used on behalf of VA at non-VA facilities, contractors/subcontractors are fully responsible and accountable for ensuring compliance with all HIPAA, Privacy Act, FISMA, NIST, FIPS, and VA security and privacy directives and handbooks.  This includes conducting compliant risk assessments, routine vulnerablity scanning, system patching and change management procedures, and the completion of an acceptable contingency plan for each system.  The contractor's security control procedures must be equivalent, to those procedures used to secure VA systems.  A Privacy Impact Assessment (PIA) </w:t>
      </w:r>
      <w:r w:rsidR="00B61A80">
        <w:t>must also be provided to the CO</w:t>
      </w:r>
      <w:r>
        <w:t>R and approved by VA Privacy Service prior to operational approval.  All external Internet connections to VA's network involving VA information must be reviewed and approved by VA prior to implementation.</w:t>
      </w:r>
    </w:p>
    <w:p w:rsidR="005C7366">
      <w:r>
        <w:t xml:space="preserve">  b.  Adequate security controls for collecting, processing, transmitting, and storing of Personally Identifiable Information (PII), as determined by the VA Privacy Service, must be in place, tested, and approved by VA prior to hosting, operation, maintenance, or use of the information system, or systems by or on behalf of VA.  These security controls are to be assessed and stated within the PIA and if these controls are determined not to be in place, or inadequate, a Plan of Action and Milestones (POA&amp;M) must be submitted and approved prior to the collection of PII.</w:t>
      </w:r>
    </w:p>
    <w:p w:rsidR="005C7366">
      <w:r>
        <w:t xml:space="preserve">  </w:t>
      </w:r>
      <w:r>
        <w:t>c.  Outsourcing</w:t>
      </w:r>
      <w:r>
        <w:t xml:space="preserve"> (contractor facility, contractor equipment or contractor staff) of systems or network operations, telecommunications services, or other managed services requires certification and accreditation (authorization) (C&amp;A) of the contractor's systems in accordance with VA Handbook 6500.3, Certification and Accreditation and/or the VA OCS Certification Program Office.  Government- owned (government facility or government equipment) contractor-operated systems, third party or business partner networks require memorandums of understanding and interconnection agreements (MOU-ISA) which detail what data types are shared, who has access, and the appropriate level of security controls for all systems connected to VA networks.</w:t>
      </w:r>
    </w:p>
    <w:p w:rsidR="005C7366">
      <w:r>
        <w:t xml:space="preserve">  </w:t>
      </w:r>
      <w:r>
        <w:t>d.  The</w:t>
      </w:r>
      <w:r>
        <w:t xml:space="preserve"> contractor/subcontractor's system must adhere to all FISMA, FIPS, and NIST standards related to the annual FISMA security controls assessment and review and update the PIA.  Any deficiencies noted during this assessment must be provided to the VA contracting officer and the ISO for entry into VA's POA&amp;M management process.  The contractor/subcontractor must use VA's POA&amp;M process to document planned remedial actions to address any deficiencies in information security policies, procedures, and practices, and the completion of those activities.  Security deficiencies must be corrected within the timeframes approved by the government.  Contractor/subcontractor procedures are subject to periodic, unannounced assessments by VA officials, including the VA Office of Inspector General.  The physical security aspects associated with contractor/ subcontractor activities must also be subject to such assessments.  If major changes to the system occur that may affect the privacy or security of the data or the system, the C&amp;A of the system may need to be reviewed, retested and re- authorized per VA Handbook 6500.3.  This may require reviewing and updating all of the documentation (PIA, System Security Plan, </w:t>
      </w:r>
      <w:r>
        <w:t>Contingency</w:t>
      </w:r>
      <w:r>
        <w:t xml:space="preserve"> Plan).  The Certification Program Office can provide guidance on whether a new C&amp;A would be necessary.</w:t>
      </w:r>
    </w:p>
    <w:p w:rsidR="005C7366">
      <w:r>
        <w:t xml:space="preserve">  </w:t>
      </w:r>
      <w:r>
        <w:t>e.  The</w:t>
      </w:r>
      <w:r>
        <w:t xml:space="preserve"> contractor/subcontractor must conduct an annual self assessment on all systems and outsourced services as required.  Both hard copy and electronic copies of the assess</w:t>
      </w:r>
      <w:r w:rsidR="00B61A80">
        <w:t>ment must be provided to the CO</w:t>
      </w:r>
      <w:r>
        <w:t>R.  The government reserves the right to conduct such an assessment using government personnel or another contractor/subcontractor.  The contractor/subcontractor must take appropriate and timely action (this can be specified in the contract) to correct or mitigate any weaknesses discovered during such testing, generally at no additional cost.</w:t>
      </w:r>
    </w:p>
    <w:p w:rsidR="005C7366">
      <w:r>
        <w:t xml:space="preserve">  </w:t>
      </w:r>
      <w:r>
        <w:t>f.  VA</w:t>
      </w:r>
      <w:r>
        <w:t xml:space="preserve"> prohibits the installation and use of personally-owned or contractor/ subcontractor-owned equipment or software on VA's network.  If non-VA owned equipment must be used to fulfill the requirements of a contract, it must be stated in the service agreement, SOW or contract.  All of the security controls required for government furnished equipment (GFE) must be utilized in approved other equipment (OE) and must be funded by the owner of the equipment.  All remote systems must be equipped with, and use, a VA-approved antivirus (AV) software and a personal (host-based or enclave based) firewall that is configured with a VA-approved configuration.  Software must be kept current, including all critical updates and patches.  Owners of approved OE are responsible for providing and maintaining the anti-viral software and the firewall on the non-VA owned OE.</w:t>
      </w:r>
    </w:p>
    <w:p w:rsidR="005C7366">
      <w:r>
        <w:t xml:space="preserve">  </w:t>
      </w:r>
      <w:r>
        <w:t>g.  All</w:t>
      </w:r>
      <w:r>
        <w:t xml:space="preserve"> electronic storage media used on non-VA leased or non-VA owned IT equipment that is used to store, process, or access VA information must be handled in adherence with VA Handbook 6500.1, Electronic Media Sanitization upon:  (i) completion or termination of the contract or (ii) disposal or return of the IT equipment by the contractor/subcontractor or any person acting on behalf of the contractor/subcontractor, whichever is earlier. Media (hard drives, optical disks, CDs, back-up tapes, etc.) used by the contractors/ subcontractors that contain VA information must be returned to the VA for sanitization or destruction or the contractor/subcontractor must self-certify that the media has been disposed of per 6500.1 requirements.  This must be completed within 30 days of termination of the contract.</w:t>
      </w:r>
    </w:p>
    <w:p w:rsidR="005C7366">
      <w:r>
        <w:t xml:space="preserve">  </w:t>
      </w:r>
      <w:r>
        <w:t>h.  Bio</w:t>
      </w:r>
      <w:r>
        <w:t>-Medical devices and other equipment or systems containing media (hard drives, optical disks, etc.) with VA sensitive information must not be returned to the vendor at the end of lease, for trade-in, or other purposes.  The options are:</w:t>
      </w:r>
    </w:p>
    <w:p w:rsidR="005C7366">
      <w:r>
        <w:t xml:space="preserve">    (1)   Vendor must accept the system without the drive;</w:t>
      </w:r>
    </w:p>
    <w:p w:rsidR="005C7366">
      <w:r>
        <w:t xml:space="preserve">    (2)   VA's initial medical device purchase includes a spare drive which must be installed in place of the original drive at time of turn-in; or</w:t>
      </w:r>
    </w:p>
    <w:p w:rsidR="005C7366">
      <w:r>
        <w:t xml:space="preserve">    (3)   VA must reimburse the company for media at a reasonable open market replacement cost at time of purchase.</w:t>
      </w:r>
    </w:p>
    <w:p w:rsidR="005C7366">
      <w:r>
        <w:t xml:space="preserve">    (4)   Due to the highly specialized and sometimes proprietary hardware and software associated with medical equipment/systems, if it is not possible for the VA to retain the hard drive, then;</w:t>
      </w:r>
    </w:p>
    <w:p w:rsidR="005C7366">
      <w:r>
        <w:t xml:space="preserve">      (a)   The equipment vendor must have an existing BAA if the device being traded in has sensitive information stored on it and hard drive(s) from the system are being returned physically intact; and</w:t>
      </w:r>
    </w:p>
    <w:p w:rsidR="005C7366">
      <w:r>
        <w:t xml:space="preserve">      (b)   Any fixed hard drive on the device must be non-destructively sanitized to the greatest extent possible without negatively impacting system operation.  Selective clearing down to patient data folder level is recommended using VA approved and validated overwriting technologies/methods/tools. Applicable media sanitization specifications need to be pre-approved and described in the purchase order or contract.</w:t>
      </w:r>
    </w:p>
    <w:p w:rsidR="005C7366">
      <w:r>
        <w:t xml:space="preserve">      (c)   A statement needs to be signed by the Director (System Owner) that states that the drive could not be removed and that (a) and (b) controls above are in place and completed.  The ISO needs to maintain the documentation.</w:t>
      </w:r>
    </w:p>
    <w:p w:rsidR="005C7366">
      <w:r>
        <w:t xml:space="preserve">  6.  SECURITY INCIDENT INVESTIGATION</w:t>
      </w:r>
    </w:p>
    <w:p w:rsidR="005C7366">
      <w:r>
        <w:t xml:space="preserve">  </w:t>
      </w:r>
      <w:r>
        <w:t>a.  The</w:t>
      </w:r>
      <w:r>
        <w:t xml:space="preserve"> term "security incident" means an event that has, or could have, resulted in unauthorized access to, loss or damage to VA assets, or sensitive information, or an action that breaches VA security procedures.  The contractor/ subcontractor </w:t>
      </w:r>
      <w:r w:rsidR="000011D4">
        <w:t>shall immediately notify the CO</w:t>
      </w:r>
      <w:r>
        <w:t>R and simultaneously, the designated ISO and Privacy Officer for the contract of any known or suspected security/privacy incidents, or any unauthorized disclosure of sensitive information, including that contained in system(s) to which the contractor/ subcontractor has access.</w:t>
      </w:r>
    </w:p>
    <w:p w:rsidR="005C7366">
      <w:r>
        <w:t xml:space="preserve">  b.  To the extent known by the contractor/subcontractor, the contractor/ subcontractor's notice to VA shall identify the information involved, the circumstances surrounding the incident (including to whom, how, when, and where the VA information or assets were placed at risk or compromised), and any other information that the contractor/subcontractor considers relevant.</w:t>
      </w:r>
    </w:p>
    <w:p w:rsidR="005C7366">
      <w:r>
        <w:t xml:space="preserve">  </w:t>
      </w:r>
      <w:r>
        <w:t>c.  With</w:t>
      </w:r>
      <w:r>
        <w:t xml:space="preserve"> respect to unsecured protected health information, the business associate is deemed to have discovered a data breach when the business associate knew or should have known of a breach of such information.  Upon discovery, the business associate must notify the covered entity of the breach.  Notifications need to be made in accordance with the executed business associate agreement.</w:t>
      </w:r>
    </w:p>
    <w:p w:rsidR="005C7366">
      <w:r>
        <w:t xml:space="preserve">  </w:t>
      </w:r>
      <w:r>
        <w:t>d.  In</w:t>
      </w:r>
      <w:r>
        <w:t xml:space="preserve"> instances of theft or break-in or other criminal activity, the contractor/subcontractor must concurrently report the incident to the appropriate law enforcement entity (or entities) of jurisdiction, including the VA OIG and Security and Law Enforcement.  The contractor, its employees, and its subcontractors and their employees shall cooperate with VA and any law enforcement authority responsible for the investigation and prosecution of any possible criminal law violation(s) associated with any incident.  The contractor/subcontractor shall cooperate with VA in any civil litigation to recover VA information, obtain monetary or other compensation from a third party for damages arising from any incident, or obtain injunctive relief against any third party arising from, or related to, the incident.</w:t>
      </w:r>
    </w:p>
    <w:p w:rsidR="005C7366">
      <w:r>
        <w:t xml:space="preserve">  7.  LIQUIDATED DAMAGES FOR DATA BREACH</w:t>
      </w:r>
    </w:p>
    <w:p w:rsidR="005C7366">
      <w:r>
        <w:t xml:space="preserve">  </w:t>
      </w:r>
      <w:r>
        <w:t>a.  Consistent</w:t>
      </w:r>
      <w:r>
        <w:t xml:space="preserve"> with the requirements of 38 U.S.C. 5725, a contract may require access to sensitive personal information.  If so, the contractor is liable to VA for liquidated damages in the event of a data breach or privacy incident involving any SPI the contractor/subcontractor processes or maintains under this contract.</w:t>
      </w:r>
    </w:p>
    <w:p w:rsidR="005C7366">
      <w:r>
        <w:t xml:space="preserve">  </w:t>
      </w:r>
      <w:r>
        <w:t>b.  The</w:t>
      </w:r>
      <w:r>
        <w:t xml:space="preserve"> contractor/subcontractor shall provide notice to VA of a "security incident" as set forth in the Security Incident Investigation section above. Upon such notification, VA must secure from a non-Department entity or the VA Office of Inspector General an independent risk analysis of the data breach to determine the level of risk associated with the data breach for the potential misuse of any sensitive personal information involved in the data breach.  The term 'data breach' means the loss, theft, or other unauthorized access, or any access other than that incidental to the scope of employment, to data containing sensitive personal information, in electronic or printed form, that results in the potential compromise of the confidentiality or integrity of the data. Contractor shall fully cooperate with the entity performing the risk analysis. Failure to cooperate may be deemed a material breach and grounds for contract termination.</w:t>
      </w:r>
    </w:p>
    <w:p w:rsidR="005C7366">
      <w:r>
        <w:t xml:space="preserve">  </w:t>
      </w:r>
      <w:r>
        <w:t>c.  Each</w:t>
      </w:r>
      <w:r>
        <w:t xml:space="preserve"> risk analysis shall address all relevant information concerning the data breach, including the following:</w:t>
      </w:r>
    </w:p>
    <w:p w:rsidR="005C7366">
      <w:r>
        <w:t xml:space="preserve">    (1)   Nature of the event (loss, theft, unauthorized access);</w:t>
      </w:r>
    </w:p>
    <w:p w:rsidR="005C7366">
      <w:r>
        <w:t xml:space="preserve">    (2)   Description of the event, including:</w:t>
      </w:r>
    </w:p>
    <w:p w:rsidR="005C7366">
      <w:r>
        <w:t xml:space="preserve">      (a)  </w:t>
      </w:r>
      <w:r>
        <w:t>date</w:t>
      </w:r>
      <w:r>
        <w:t xml:space="preserve"> of occurrence;</w:t>
      </w:r>
    </w:p>
    <w:p w:rsidR="005C7366">
      <w:r>
        <w:t xml:space="preserve">      (b)  data elements involved, including any PII, such as full name, social security number, date of birth, home address, account number, disability code;</w:t>
      </w:r>
    </w:p>
    <w:p w:rsidR="005C7366">
      <w:r>
        <w:t xml:space="preserve">    (3)  Number of individuals affected or potentially affected;</w:t>
      </w:r>
    </w:p>
    <w:p w:rsidR="005C7366">
      <w:r>
        <w:t xml:space="preserve">    (4)  Names of individuals or groups affected or potentially affected;</w:t>
      </w:r>
    </w:p>
    <w:p w:rsidR="005C7366">
      <w:r>
        <w:t xml:space="preserve">    (5)  Ease of logical data access to the lost, stolen or improperly accessed data in light of the degree of protection for the data, e.g., unencrypted, plain text;</w:t>
      </w:r>
    </w:p>
    <w:p w:rsidR="005C7366">
      <w:r>
        <w:t xml:space="preserve">    (6)  Amount of time the data has been out of VA control;</w:t>
      </w:r>
    </w:p>
    <w:p w:rsidR="005C7366">
      <w:r>
        <w:t xml:space="preserve">    (7)  The likelihood that the sensitive personal information will or has been compromised (made accessible to and usable by unauthorized persons);</w:t>
      </w:r>
    </w:p>
    <w:p w:rsidR="005C7366">
      <w:r>
        <w:t xml:space="preserve">    (8)  Known misuses of data containing sensitive personal information, if any;</w:t>
      </w:r>
    </w:p>
    <w:p w:rsidR="005C7366">
      <w:r>
        <w:t xml:space="preserve">    (9)  Assessment of the potential harm to the affected individuals;</w:t>
      </w:r>
    </w:p>
    <w:p w:rsidR="005C7366">
      <w:r>
        <w:t xml:space="preserve">    (10)  Data breach analysis as outlined in 6500.2 Handbook, Management of Security and Privacy Incidents, as appropriate; and</w:t>
      </w:r>
    </w:p>
    <w:p w:rsidR="005C7366">
      <w:r>
        <w:t xml:space="preserve">    (11)  Whether credit protection services may assist record subjects in avoiding or mitigating the results of identity theft based on the sensitive personal information that may have been compromised.</w:t>
      </w:r>
    </w:p>
    <w:p w:rsidR="005C7366">
      <w:r>
        <w:t xml:space="preserve">  d.  Based on the determinations of the independent risk analysis, the contractor shall be responsible for paying to the VA liquidated damages in the amount of </w:t>
      </w:r>
      <w:r>
        <w:t xml:space="preserve"> per affected individual to cover the cost of providing credit protection services to affected individuals consisting of the following:</w:t>
      </w:r>
    </w:p>
    <w:p w:rsidR="005C7366">
      <w:r>
        <w:t xml:space="preserve">   (1)  Notification;</w:t>
      </w:r>
    </w:p>
    <w:p w:rsidR="005C7366">
      <w:r>
        <w:t xml:space="preserve">   (2)  One year of credit monitoring services consisting of automatic daily monitoring of at least 3 relevant credit bureau reports;</w:t>
      </w:r>
    </w:p>
    <w:p w:rsidR="005C7366">
      <w:r>
        <w:t xml:space="preserve">   (3)  Data breach analysis;</w:t>
      </w:r>
    </w:p>
    <w:p w:rsidR="005C7366">
      <w:r>
        <w:t xml:space="preserve">   (4)  Fraud resolution services, including writing dispute letters, initiating fraud alerts and credit freezes, to assist affected individuals to bring matters to resolution;</w:t>
      </w:r>
    </w:p>
    <w:p w:rsidR="005C7366">
      <w:r>
        <w:t xml:space="preserve">   (5)  One year of identity theft insurance with $20,000.00 coverage at $0 deductible; and</w:t>
      </w:r>
    </w:p>
    <w:p w:rsidR="005C7366">
      <w:r>
        <w:t xml:space="preserve">   (6)  Necessary legal expenses the subjects may incur to repair falsified or damaged credit records, histories, or financial affairs.</w:t>
      </w:r>
    </w:p>
    <w:p w:rsidR="005C7366">
      <w:r>
        <w:t xml:space="preserve">  8.  SECURITY CONTROLS COMPLIANCE TESTING</w:t>
      </w:r>
    </w:p>
    <w:p w:rsidR="005C7366">
      <w:r>
        <w:t xml:space="preserve">  On a periodic basis, VA, including the Office of Inspector General, reserves the right to evaluate any or all of the security controls and privacy practices implemented by the contractor under the clauses contained within the contract. With 10 working-day's notice, at the request of the government, the contractor must fully cooperate and assist in a government-sponsored security controls assessment at each location wherein VA information is processed or stored, or information systems are developed, operated, maintained, or used on behalf of VA, including those initiated by the Office of Inspector General.  The government may conduct a security control assessment on shorter notice (to include unannounced assessments) as determined by VA in the event of a security incident or at any other time.</w:t>
      </w:r>
    </w:p>
    <w:p w:rsidR="005C7366">
      <w:r>
        <w:t xml:space="preserve">  9.  TRAINING</w:t>
      </w:r>
    </w:p>
    <w:p w:rsidR="005C7366">
      <w:r>
        <w:t xml:space="preserve">  </w:t>
      </w:r>
      <w:r>
        <w:t>a.  All</w:t>
      </w:r>
      <w:r>
        <w:t xml:space="preserve"> contractor employees and subcontractor employees requiring access to VA information and VA information systems shall complete the following before being granted access to VA information and its systems:</w:t>
      </w:r>
    </w:p>
    <w:p w:rsidR="005C7366">
      <w:r>
        <w:t xml:space="preserve">    (1)   Sign and acknowledge (either manually or electronically) understanding of and responsibilities for compliance with </w:t>
      </w:r>
      <w:r>
        <w:t>the  Contractor</w:t>
      </w:r>
      <w:r>
        <w:t xml:space="preserve"> Rules of Behavior, Appendix E relating to access to VA information and information systems;</w:t>
      </w:r>
    </w:p>
    <w:p w:rsidR="005C7366">
      <w:r>
        <w:t xml:space="preserve">    (2)   Successfully complete the VA Cyber Security Awareness and Rules of Behavior training and annually complete required security training;</w:t>
      </w:r>
    </w:p>
    <w:p w:rsidR="005C7366">
      <w:r>
        <w:t xml:space="preserve">    (3)   Successfully complete the appropriate VA privacy training and annually complete required privacy training; and</w:t>
      </w:r>
    </w:p>
    <w:p w:rsidR="005C7366">
      <w:r>
        <w:t xml:space="preserve">    (4)   Successfully complete any additional cyber security or privacy training, as required for VA personnel with equivalent information system access [to be defined by the VA program official and provided to the contracting officer for inclusion in the solicitation document - e.g., any role-based information security training required in accordance with NIST Special Publication 800-16, Information Technology Security Training Requirements.]</w:t>
      </w:r>
    </w:p>
    <w:p w:rsidR="005C7366">
      <w:r>
        <w:t xml:space="preserve">  </w:t>
      </w:r>
      <w:r>
        <w:t>b.  The</w:t>
      </w:r>
      <w:r>
        <w:t xml:space="preserve"> contractor shall provide to the co</w:t>
      </w:r>
      <w:r w:rsidR="00F957D0">
        <w:t>ntracting officer and/or the CO</w:t>
      </w:r>
      <w:r>
        <w:t>R a copy of the training certificates and certification of signing the Contractor Rules of Behavior for each applicable employee within 1 week of the initiation of the contract and annually thereafter, as required.</w:t>
      </w:r>
    </w:p>
    <w:p w:rsidR="005C7366">
      <w:r>
        <w:t xml:space="preserve">  c.  Failure to complete the mandatory annual training and sign the Rules of Behavior annually, within the timeframe required, is grounds for suspension or termination of all physical or electronic access privileges and removal from work on the contract until such time as the training and documents are complete.</w:t>
      </w:r>
    </w:p>
    <w:p w:rsidR="005C7366" w:rsidP="003534C7">
      <w:pPr>
        <w:jc w:val="center"/>
        <w:sectPr>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440" w:bottom="1080" w:left="1440" w:header="360" w:footer="360"/>
          <w:cols w:space="720"/>
        </w:sectP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1440"/>
        <w:gridCol w:w="6192"/>
        <w:gridCol w:w="1440"/>
      </w:tblGrid>
      <w:tr>
        <w:tblPrEx>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1440" w:type="auto"/>
          </w:tcPr>
          <w:p>
            <w:pPr>
              <w:pStyle w:val="ByReference"/>
            </w:pPr>
            <w:r>
              <w:rPr>
                <w:b/>
                <w:u w:val="single"/>
              </w:rPr>
              <w:t>FAR Number</w:t>
            </w:r>
          </w:p>
        </w:tc>
        <w:tc>
          <w:tcPr>
            <w:tcW w:w="6192" w:type="auto"/>
          </w:tcPr>
          <w:p>
            <w:pPr>
              <w:pStyle w:val="ByReference"/>
            </w:pPr>
            <w:r>
              <w:rPr>
                <w:b/>
                <w:u w:val="single"/>
              </w:rPr>
              <w:t>Title</w:t>
            </w:r>
          </w:p>
        </w:tc>
        <w:tc>
          <w:tcPr>
            <w:tcW w:w="1440" w:type="auto"/>
          </w:tcPr>
          <w:p>
            <w:pPr>
              <w:pStyle w:val="ByReference"/>
            </w:pPr>
            <w:r>
              <w:rPr>
                <w:b/>
                <w:u w:val="single"/>
              </w:rPr>
              <w:t>Date</w:t>
            </w:r>
          </w:p>
        </w:tc>
      </w:tr>
      <w:tr>
        <w:tblPrEx>
          <w:tblW w:w="0" w:type="auto"/>
          <w:tblInd w:w="432" w:type="dxa"/>
          <w:tblLayout w:type="fixed"/>
        </w:tblPrEx>
        <w:tc>
          <w:tcPr>
            <w:tcW w:w="1440" w:type="auto"/>
          </w:tcPr>
          <w:p>
            <w:pPr>
              <w:pStyle w:val="ByReference"/>
            </w:pPr>
            <w:r>
              <w:t>852.246-71</w:t>
            </w:r>
          </w:p>
        </w:tc>
        <w:tc>
          <w:tcPr>
            <w:tcW w:w="6192" w:type="auto"/>
          </w:tcPr>
          <w:p>
            <w:pPr>
              <w:pStyle w:val="ByReference"/>
            </w:pPr>
            <w:r>
              <w:t>REJECTED GOODS</w:t>
            </w:r>
          </w:p>
        </w:tc>
        <w:tc>
          <w:tcPr>
            <w:tcW w:w="1440" w:type="auto"/>
          </w:tcPr>
          <w:p>
            <w:pPr>
              <w:pStyle w:val="ByReference"/>
            </w:pPr>
            <w:r>
              <w:t>OCT 2018</w:t>
            </w:r>
          </w:p>
        </w:tc>
      </w:tr>
    </w:tbl>
    <w:p w:rsidR="004B79DD">
      <w:pPr>
        <w:pageBreakBefore/>
      </w:pPr>
    </w:p>
    <w:p w:rsidR="004B79DD">
      <w:pPr>
        <w:pStyle w:val="Heading1"/>
      </w:pPr>
      <w:bookmarkStart w:id="94" w:name="_Toc256000056"/>
      <w:r>
        <w:t>DESIGN BUILD SPECIFICATIONS</w:t>
      </w:r>
      <w:bookmarkEnd w:id="94"/>
    </w:p>
    <w:p w:rsidR="004B79DD"/>
    <w:p>
      <w:pPr>
        <w:pStyle w:val="Heading2"/>
      </w:pPr>
      <w:bookmarkStart w:id="95" w:name="_Toc256000057"/>
      <w:r>
        <w:t>4.29</w:t>
      </w:r>
      <w:r>
        <w:t xml:space="preserve">  </w:t>
      </w:r>
      <w:r>
        <w:t>SCHEDULE OF PAYMENTS FOR DESIGN SERVICES</w:t>
      </w:r>
      <w:bookmarkEnd w:id="95"/>
    </w:p>
    <w:p>
      <w:r>
        <w:t xml:space="preserve">  Final Payment: Upon completion of the final inspection and acceptance of the project by the Government, delivery to the Government of the final record drawings and specifications, design details, calculations, shop drawings and executed Release of Claims (attachment I),the Contractor shall be paid the unpaid balance due for all phases of design work under this contract. An amount equal to five (5) percent of the design services cost shown on the schedule of payments shall be retained until VA acceptance of the record drawings.</w:t>
      </w:r>
    </w:p>
    <w:p>
      <w:pPr>
        <w:pStyle w:val="Heading2"/>
      </w:pPr>
      <w:bookmarkStart w:id="96" w:name="_Toc256000058"/>
      <w:r>
        <w:t>4.30</w:t>
      </w:r>
      <w:r>
        <w:t xml:space="preserve">  </w:t>
      </w:r>
      <w:r>
        <w:t>OWNERSHIP OF ORIGINAL DOCUMENTS</w:t>
      </w:r>
      <w:bookmarkEnd w:id="96"/>
    </w:p>
    <w:p>
      <w:r>
        <w:t xml:space="preserve">  All designs, drawings, specifications, notes, and other work developed in the performance of this contract shall be and remain the sole property of the Government and may be used on any other work without additional compensation to the Contractor. With respect thereto, the Contractor agrees not to asset any rights and to establish any claim under the design patent or copyright laws. The Contractor, for a period of 3 years after completion of the project, agrees to furnish and provide access to all retained materials on the request of the Contracting Officer. Unless otherwise provided in this contract, the Contractor shall have the right to retain copies of all such materials beyond such period.</w:t>
      </w:r>
    </w:p>
    <w:p>
      <w:pPr>
        <w:pStyle w:val="Heading2"/>
      </w:pPr>
      <w:bookmarkStart w:id="97" w:name="_Toc256000059"/>
      <w:r>
        <w:t>4.31</w:t>
      </w:r>
      <w:r>
        <w:t xml:space="preserve">  </w:t>
      </w:r>
      <w:r>
        <w:t>RETENTION OF REVIEW DOCUMENTS</w:t>
      </w:r>
      <w:bookmarkEnd w:id="97"/>
    </w:p>
    <w:p>
      <w:r>
        <w:t xml:space="preserve">  The Contractor shall keep one copy of all review documents containing VA remarks until final completion of the construction contract and a release of claims is signed unless, before that time, the VA directs the Contractor to forward certain documents to the Government. The VA will notify the Contractor in writing after the release of claims is finalized after which time the Contractor may dispose of such documents that remain in its possession.</w:t>
      </w:r>
    </w:p>
    <w:p>
      <w:pPr>
        <w:pStyle w:val="Heading2"/>
      </w:pPr>
      <w:bookmarkStart w:id="98" w:name="_Toc256000060"/>
      <w:r>
        <w:t>4.32</w:t>
      </w:r>
      <w:r>
        <w:t xml:space="preserve">  </w:t>
      </w:r>
      <w:r>
        <w:t>CONTRACT DRAWINGS AND SPECIFICATIONS GOVERNMENT FURNISHED PLANNING INFORMATION</w:t>
      </w:r>
      <w:bookmarkEnd w:id="98"/>
    </w:p>
    <w:p>
      <w:r>
        <w:t xml:space="preserve">  (a) Master Plan Requirements: The requirements of the master plan for the project as depicted by the preliminary drawings shall be followed in the development and preparation of the Contract Drawings and Specification. Deviations may be made in functional relationship and general size or configuration of the building and rooms as established by the preliminary plans only upon written approval of the Contracting Officer. The architectural preliminary drawings are dimensioned to establish the building size and gross area, including the exterior walls, or the medical facility.</w:t>
      </w:r>
    </w:p>
    <w:p>
      <w:r>
        <w:t xml:space="preserve">  (b) Standards: The Contractor shall follow specifications included in the RFP (Request for Proposal) in preparing the Contract Drawings and Specifications for the project. However, should the Contractor determine that a deviation from such standards and specifications is necessary or beneficial to the Government, he shall submit a request in writing to the Contracting Officer for permission to make the deviation. The request shall include an explanation of the specific reasons for the desired change and benefits expected.</w:t>
      </w:r>
    </w:p>
    <w:p>
      <w:r>
        <w:t xml:space="preserve">  (c) Verify Accuracy of Planning Information: The Contractor shall visit the project site of verify the information shown on the Government-Furnished preliminary drawings and other planning documents which are part of this contract. This information is the best available but the Government does not guarantee its accuracy or completeness.</w:t>
      </w:r>
    </w:p>
    <w:p>
      <w:r>
        <w:t xml:space="preserve">  (d) Discrepancies in Planning Information: The Contractor shall promptly report to the Contracting Officer in writing any discrepancy between this contract and the planning information provided by the Government. The Contractor shall make no adjustments to his work due to the discrepancy before the Contracting Officer has reviewed the matter and forwarded this determination to the Contractor. The Contractor’s failure to report any such discrepancy or to wait for the Contracting Officer’s determination shall be at his risk and expense.</w:t>
      </w:r>
    </w:p>
    <w:p>
      <w:pPr>
        <w:pStyle w:val="Heading2"/>
      </w:pPr>
      <w:bookmarkStart w:id="99" w:name="_Toc256000061"/>
      <w:r>
        <w:t>4.33</w:t>
      </w:r>
      <w:r>
        <w:t xml:space="preserve">  </w:t>
      </w:r>
      <w:r>
        <w:t>COORDINATION WITH MEDICAL CENTER</w:t>
      </w:r>
      <w:bookmarkEnd w:id="99"/>
    </w:p>
    <w:p>
      <w:r>
        <w:t xml:space="preserve">  Before starting any work on the Veterans Administration Medical Center, the Contractor shall consult with the Resident Engineer and secure his permission to start the work. The Contractor shall perform the work within the parameters established by the Resident Engineer Contractor shall not interfere with the normal functioning of the Medical Center.</w:t>
      </w:r>
    </w:p>
    <w:p>
      <w:pPr>
        <w:pStyle w:val="Heading2"/>
      </w:pPr>
      <w:bookmarkStart w:id="100" w:name="_Toc256000062"/>
      <w:r>
        <w:t>4.34</w:t>
      </w:r>
      <w:r>
        <w:t xml:space="preserve">  </w:t>
      </w:r>
      <w:r>
        <w:t>RESPONSIBILITY OF THE DESIGN-BUILD CONTRACTOR</w:t>
      </w:r>
      <w:bookmarkEnd w:id="100"/>
    </w:p>
    <w:p>
      <w:r>
        <w:t xml:space="preserve">  (a) The Contractor shall be responsible for the professional quality, technical accuracy, and the coordination of all designs, drawings, specifications, and other services furnished by the Contractor under this contract. The Contractor shall, without additional compensation, correct or revise any errors or deficiencies in its designs, drawings, specifications, and other services.</w:t>
      </w:r>
    </w:p>
    <w:p>
      <w:r>
        <w:t xml:space="preserve">  (b) Neither the Government’s review, approval or acceptance of, nor payment for, the services required under this contract shall be construed to operate as a waiver of any rights under this contract or of any cause of action arising our of the performance of this contract, and the Contractor shall be and remain liable to the Government in accordance with applicable law for all damages to the Government caused by the Contractor’s negligent performance of any of the services furnished under this contract.</w:t>
      </w:r>
    </w:p>
    <w:p>
      <w:r>
        <w:t xml:space="preserve">  (c) The right and remedies of the Government provided for under this contract are in addition to any other rights and remedies provided by law.</w:t>
      </w:r>
    </w:p>
    <w:p>
      <w:r>
        <w:t xml:space="preserve">  (d) If the Contractor is comprised of more than one legal entity, each such entity shall be jointly and severally liable hereunder.</w:t>
      </w:r>
    </w:p>
    <w:p>
      <w:pPr>
        <w:pStyle w:val="Heading2"/>
      </w:pPr>
      <w:bookmarkStart w:id="101" w:name="_Toc256000063"/>
      <w:r>
        <w:t>ATTACHMENT 1 - RELEASE OF CLAIMS</w:t>
      </w:r>
      <w:bookmarkEnd w:id="101"/>
    </w:p>
    <w:p>
      <w:r>
        <w:t xml:space="preserve">  For and in consideration of the payments heretofore made, and payment of final installment now due by reason of performance of Contract No. __________________, dated __________________, the undersigned Architect-Engineer hereby releases and discharges the United States of America from any and all claims arising under or by virtue of said contract, except as follows: (In this space describe and list in stated amounts excepted claims, if any; otherwise this release will be considered as free of all claims. If no claims reserved, insert None.)</w:t>
      </w:r>
    </w:p>
    <w:p/>
    <w:p/>
    <w:p/>
    <w:p/>
    <w:p/>
    <w:p/>
    <w:p/>
    <w:p/>
    <w:p/>
    <w:p/>
    <w:p/>
    <w:p/>
    <w:p/>
    <w:p/>
    <w:p/>
    <w:p>
      <w:pPr>
        <w:pStyle w:val="NoSpacing"/>
      </w:pPr>
    </w:p>
    <w:p>
      <w:pPr>
        <w:pStyle w:val="NoSpacing"/>
      </w:pPr>
      <w:r>
        <w:t>IN WITNESS WHEREOF, This release has been duly executed this</w:t>
      </w:r>
    </w:p>
    <w:p>
      <w:pPr>
        <w:pStyle w:val="NoSpacing"/>
      </w:pPr>
      <w:r>
        <w:t>________________ day of ___________________.</w:t>
      </w:r>
    </w:p>
    <w:p>
      <w:pPr>
        <w:pStyle w:val="NoSpacing"/>
      </w:pPr>
    </w:p>
    <w:p>
      <w:pPr>
        <w:pStyle w:val="NoSpacing"/>
      </w:pPr>
      <w:r>
        <w:t>_____________________________________</w:t>
      </w:r>
    </w:p>
    <w:p>
      <w:pPr>
        <w:pStyle w:val="NoSpacing"/>
      </w:pPr>
      <w:r>
        <w:t>Architect-Engineer</w:t>
      </w:r>
    </w:p>
    <w:p>
      <w:pPr>
        <w:pStyle w:val="NoSpacing"/>
      </w:pPr>
    </w:p>
    <w:p>
      <w:pPr>
        <w:pStyle w:val="NoSpacing"/>
      </w:pPr>
      <w:r>
        <w:t>BY: _____________________________________</w:t>
      </w:r>
    </w:p>
    <w:p>
      <w:pPr>
        <w:pStyle w:val="NoSpacing"/>
      </w:pPr>
      <w:r>
        <w:t>(Print or type name under signature)</w:t>
      </w:r>
    </w:p>
    <w:p>
      <w:pPr>
        <w:pStyle w:val="NoSpacing"/>
      </w:pPr>
    </w:p>
    <w:p>
      <w:pPr>
        <w:pStyle w:val="NoSpacing"/>
      </w:pPr>
      <w:r>
        <w:t>_____________________________________</w:t>
      </w:r>
    </w:p>
    <w:p>
      <w:pPr>
        <w:pStyle w:val="NoSpacing"/>
      </w:pPr>
      <w:r>
        <w:t>Title (Print or type)</w:t>
      </w:r>
    </w:p>
    <w:p>
      <w:pPr>
        <w:sectPr>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80" w:right="1440" w:bottom="1080" w:left="1440" w:header="360" w:footer="360"/>
          <w:cols w:space="720"/>
        </w:sectPr>
      </w:pPr>
      <w:r>
        <w:t xml:space="preserve">                        </w:t>
      </w:r>
      <w:r>
        <w:t>(End of Clause)</w:t>
      </w:r>
    </w:p>
    <w:p w:rsidR="00B91EC3">
      <w:pPr>
        <w:pageBreakBefore/>
      </w:pPr>
    </w:p>
    <w:p w:rsidR="00B91EC3">
      <w:pPr>
        <w:pStyle w:val="Heading1"/>
      </w:pPr>
      <w:bookmarkStart w:id="102" w:name="_Toc256000064"/>
      <w:r>
        <w:t>ATTACHMENTS</w:t>
      </w:r>
      <w:bookmarkEnd w:id="102"/>
    </w:p>
    <w:p w:rsidR="00B91EC3"/>
    <w:p>
      <w:pPr>
        <w:ind w:left="360"/>
      </w:pPr>
      <w:r>
        <w:t>See attached document: 013526 Lebanon Safety Requirements Spec 20221012.</w:t>
      </w:r>
    </w:p>
    <w:p>
      <w:pPr>
        <w:ind w:left="360"/>
      </w:pPr>
      <w:r>
        <w:t>See attached document: P09 SOW - Relocate Emergency Cache.</w:t>
      </w:r>
    </w:p>
    <w:p>
      <w:pPr>
        <w:ind w:left="360"/>
      </w:pPr>
      <w:r>
        <w:t>See attached document: P03. security systems J and A Signed.</w:t>
      </w:r>
    </w:p>
    <w:p>
      <w:pPr>
        <w:ind w:left="360"/>
      </w:pPr>
      <w:r>
        <w:t>See attached document: P03 Locks - J and A signed.</w:t>
      </w:r>
    </w:p>
    <w:p>
      <w:pPr>
        <w:ind w:left="360"/>
      </w:pPr>
      <w:r>
        <w:t>See attached document: 010000 Lebanon General Requirements Spec.</w:t>
      </w:r>
    </w:p>
    <w:p>
      <w:pPr>
        <w:ind w:left="360"/>
      </w:pPr>
      <w:r>
        <w:t>See attached document: P07.WD PA 20240093 rev 13 dtded 12 6 24.</w:t>
      </w:r>
    </w:p>
    <w:p w:rsidR="00000000" w:rsidP="00A148BE">
      <w:pPr>
        <w:jc w:val="center"/>
      </w:pPr>
      <w:r>
        <w:t>End of Document</w:t>
      </w:r>
    </w:p>
    <w:sectPr>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080" w:right="1440" w:bottom="1080" w:left="1440" w:header="360" w:footer="36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Footer"/>
    </w:pPr>
  </w:p>
  <w:p>
    <w:pPr>
      <w:pStyle w:val="Header"/>
      <w:jc w:val="right"/>
    </w:pPr>
    <w:r>
      <w:t xml:space="preserve">Page </w:t>
    </w:r>
    <w:r>
      <w:fldChar w:fldCharType="begin"/>
    </w:r>
    <w:r>
      <w:instrText xml:space="preserve"> PAGE   \* MERGEFORMAT </w:instrText>
    </w:r>
    <w:r>
      <w:fldChar w:fldCharType="separate"/>
    </w:r>
    <w:r>
      <w:t>89</w:t>
    </w:r>
    <w:r>
      <w:fldChar w:fldCharType="end"/>
    </w:r>
    <w:r>
      <w:t xml:space="preserve"> of </w:t>
    </w:r>
    <w:r>
      <w:fldChar w:fldCharType="begin"/>
    </w:r>
    <w:r>
      <w:instrText xml:space="preserve"> NUMPAGES   \* MERGEFORMAT </w:instrText>
    </w:r>
    <w:r>
      <w:fldChar w:fldCharType="separate"/>
    </w:r>
    <w:r>
      <w:t>90</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Footer"/>
    </w:pPr>
  </w:p>
  <w:p>
    <w:pPr>
      <w:pStyle w:val="Header"/>
      <w:jc w:val="right"/>
    </w:pPr>
    <w:r>
      <w:t xml:space="preserve">Page </w:t>
    </w:r>
    <w:r>
      <w:fldChar w:fldCharType="begin"/>
    </w:r>
    <w:r>
      <w:instrText xml:space="preserve"> PAGE   \* MERGEFORMAT </w:instrText>
    </w:r>
    <w:r>
      <w:fldChar w:fldCharType="separate"/>
    </w:r>
    <w:r>
      <w:t>90</w:t>
    </w:r>
    <w:r>
      <w:fldChar w:fldCharType="end"/>
    </w:r>
    <w:r>
      <w:t xml:space="preserve"> of </w:t>
    </w:r>
    <w:r>
      <w:fldChar w:fldCharType="begin"/>
    </w:r>
    <w:r>
      <w:instrText xml:space="preserve"> NUMPAGES   \* MERGEFORMAT </w:instrText>
    </w:r>
    <w:r>
      <w:fldChar w:fldCharType="separate"/>
    </w:r>
    <w:r>
      <w:t>90</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90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90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86</w:t>
    </w:r>
    <w:r>
      <w:fldChar w:fldCharType="end"/>
    </w:r>
    <w:r>
      <w:t xml:space="preserve"> of </w:t>
    </w:r>
    <w:r>
      <w:fldChar w:fldCharType="begin"/>
    </w:r>
    <w:r>
      <w:instrText xml:space="preserve"> NUMPAGES   \* MERGEFORMAT </w:instrText>
    </w:r>
    <w:r>
      <w:fldChar w:fldCharType="separate"/>
    </w:r>
    <w:r>
      <w:t>90</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C3">
    <w:r>
      <w:t>36C24425R0042</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76">
    <w:r>
      <w:t>36C24425R0042</w:t>
    </w:r>
    <w:bookmarkStart w:id="4" w:name="_GoBack"/>
    <w:bookmarkEnd w:id="4"/>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7D">
    <w:r>
      <w:t>36C24425R0042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6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DD">
    <w:r>
      <w:t>36C24425R0042</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FEC"/>
    <w:multiLevelType w:val="multilevel"/>
    <w:tmpl w:val="DA9063DA"/>
    <w:lvl w:ilvl="0">
      <w:start w:val="3"/>
      <w:numFmt w:val="upperLetter"/>
      <w:lvlText w:val="%1"/>
      <w:lvlJc w:val="left"/>
      <w:pPr>
        <w:ind w:left="360" w:hanging="360"/>
      </w:pPr>
      <w:rPr>
        <w:rFonts w:ascii="Calibri" w:hAnsi="Calibri" w:hint="default"/>
        <w:sz w:val="22"/>
      </w:rPr>
    </w:lvl>
    <w:lvl w:ilvl="1">
      <w:start w:val="1"/>
      <w:numFmt w:val="decimal"/>
      <w:lvlText w:val="%2."/>
      <w:lvlJc w:val="left"/>
      <w:pPr>
        <w:ind w:left="720" w:hanging="360"/>
      </w:pPr>
      <w:rPr>
        <w:rFonts w:ascii="Calibri" w:hAnsi="Calibri"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CD3FB3"/>
    <w:multiLevelType w:val="hybridMultilevel"/>
    <w:tmpl w:val="0F8E355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1CC16055"/>
    <w:multiLevelType w:val="hybridMultilevel"/>
    <w:tmpl w:val="C568C6B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1DD81742"/>
    <w:multiLevelType w:val="multilevel"/>
    <w:tmpl w:val="6B3C57A8"/>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Calibri" w:hAnsi="Calibri"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EBF33A0"/>
    <w:multiLevelType w:val="multilevel"/>
    <w:tmpl w:val="9A8A1072"/>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188588C"/>
    <w:multiLevelType w:val="multilevel"/>
    <w:tmpl w:val="CF70A264"/>
    <w:lvl w:ilvl="0">
      <w:start w:val="3"/>
      <w:numFmt w:val="upperLetter"/>
      <w:lvlText w:val="%1"/>
      <w:lvlJc w:val="left"/>
      <w:pPr>
        <w:ind w:left="360" w:hanging="360"/>
      </w:pPr>
      <w:rPr>
        <w:rFonts w:ascii="Calibri" w:hAnsi="Calibri" w:hint="default"/>
        <w:sz w:val="22"/>
      </w:rPr>
    </w:lvl>
    <w:lvl w:ilvl="1">
      <w:start w:val="1"/>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EC132E7"/>
    <w:multiLevelType w:val="multilevel"/>
    <w:tmpl w:val="8B8A96E4"/>
    <w:lvl w:ilvl="0">
      <w:start w:val="3"/>
      <w:numFmt w:val="upperLetter"/>
      <w:lvlText w:val="%1"/>
      <w:lvlJc w:val="left"/>
      <w:pPr>
        <w:ind w:left="360" w:hanging="360"/>
      </w:pPr>
      <w:rPr>
        <w:rFonts w:ascii="Calibri" w:hAnsi="Calibri" w:hint="default"/>
        <w:sz w:val="22"/>
      </w:rPr>
    </w:lvl>
    <w:lvl w:ilvl="1">
      <w:start w:val="2"/>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6CB0DFF"/>
    <w:multiLevelType w:val="hybridMultilevel"/>
    <w:tmpl w:val="2F76285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54C42CF0"/>
    <w:multiLevelType w:val="multilevel"/>
    <w:tmpl w:val="EB629644"/>
    <w:lvl w:ilvl="0">
      <w:start w:val="1"/>
      <w:numFmt w:val="bullet"/>
      <w:lvlText w:val=""/>
      <w:lvlJc w:val="left"/>
      <w:pPr>
        <w:ind w:left="360" w:hanging="360"/>
      </w:pPr>
      <w:rPr>
        <w:rFonts w:ascii="Symbol" w:hAnsi="Symbol" w:hint="default"/>
        <w:sz w:val="22"/>
      </w:rPr>
    </w:lvl>
    <w:lvl w:ilvl="1">
      <w:start w:val="2"/>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71046B2"/>
    <w:multiLevelType w:val="multilevel"/>
    <w:tmpl w:val="CF10313C"/>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1"/>
      <w:numFmt w:val="lowerLetter"/>
      <w:lvlText w:val="%3"/>
      <w:lvlJc w:val="left"/>
      <w:pPr>
        <w:ind w:left="1080" w:hanging="360"/>
      </w:pPr>
      <w:rPr>
        <w:rFonts w:ascii="Arial" w:hAnsi="Arial" w:cs="Arial" w:hint="default"/>
        <w:sz w:val="22"/>
      </w:rPr>
    </w:lvl>
    <w:lvl w:ilvl="3">
      <w:start w:val="1"/>
      <w:numFmt w:val="decimal"/>
      <w:lvlText w:val="%4."/>
      <w:lvlJc w:val="left"/>
      <w:pPr>
        <w:ind w:left="1440" w:hanging="360"/>
      </w:pPr>
      <w:rPr>
        <w:rFonts w:ascii="Arial" w:hAnsi="Arial" w:cs="Arial" w:hint="default"/>
        <w:b w:val="0"/>
        <w:bCs/>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B1308F1"/>
    <w:multiLevelType w:val="multilevel"/>
    <w:tmpl w:val="5742DFAA"/>
    <w:lvl w:ilvl="0">
      <w:start w:val="1"/>
      <w:numFmt w:val="upperLetter"/>
      <w:lvlText w:val="%1"/>
      <w:lvlJc w:val="left"/>
      <w:pPr>
        <w:ind w:left="360" w:hanging="360"/>
      </w:pPr>
      <w:rPr>
        <w:rFonts w:ascii="Arial" w:hAnsi="Arial" w:cs="Arial" w:hint="default"/>
        <w:sz w:val="22"/>
      </w:rPr>
    </w:lvl>
    <w:lvl w:ilvl="1">
      <w:start w:val="1"/>
      <w:numFmt w:val="decimal"/>
      <w:lvlText w:val="%2."/>
      <w:lvlJc w:val="left"/>
      <w:pPr>
        <w:ind w:left="720" w:hanging="360"/>
      </w:pPr>
      <w:rPr>
        <w:rFonts w:ascii="Arial" w:hAnsi="Arial" w:cs="Arial" w:hint="default"/>
        <w:sz w:val="22"/>
      </w:rPr>
    </w:lvl>
    <w:lvl w:ilvl="2">
      <w:start w:val="3"/>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F3520C0"/>
    <w:multiLevelType w:val="multilevel"/>
    <w:tmpl w:val="F482D8EA"/>
    <w:lvl w:ilvl="0">
      <w:start w:val="1"/>
      <w:numFmt w:val="upperLetter"/>
      <w:lvlText w:val="%1"/>
      <w:lvlJc w:val="left"/>
      <w:pPr>
        <w:ind w:left="360" w:hanging="360"/>
      </w:pPr>
      <w:rPr>
        <w:rFonts w:ascii="Arial" w:hAnsi="Arial" w:cs="Arial" w:hint="default"/>
        <w:sz w:val="22"/>
      </w:rPr>
    </w:lvl>
    <w:lvl w:ilvl="1">
      <w:start w:val="2"/>
      <w:numFmt w:val="decim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58A709C"/>
    <w:multiLevelType w:val="multilevel"/>
    <w:tmpl w:val="98E02F5A"/>
    <w:lvl w:ilvl="0">
      <w:start w:val="1"/>
      <w:numFmt w:val="upperLetter"/>
      <w:lvlText w:val="%1"/>
      <w:lvlJc w:val="left"/>
      <w:pPr>
        <w:ind w:left="360" w:hanging="360"/>
      </w:pPr>
      <w:rPr>
        <w:rFonts w:ascii="Arial" w:hAnsi="Arial" w:cs="Arial" w:hint="default"/>
        <w:b w:val="0"/>
        <w:i w:val="0"/>
        <w:color w:val="auto"/>
        <w:sz w:val="24"/>
      </w:rPr>
    </w:lvl>
    <w:lvl w:ilvl="1">
      <w:start w:val="1"/>
      <w:numFmt w:val="decimal"/>
      <w:lvlText w:val="%2."/>
      <w:lvlJc w:val="left"/>
      <w:pPr>
        <w:ind w:left="720" w:hanging="360"/>
      </w:pPr>
      <w:rPr>
        <w:rFonts w:ascii="Arial" w:hAnsi="Arial" w:cs="Arial" w:hint="default"/>
        <w:b w:val="0"/>
        <w:i w:val="0"/>
        <w:color w:val="auto"/>
        <w:sz w:val="24"/>
      </w:rPr>
    </w:lvl>
    <w:lvl w:ilvl="2">
      <w:start w:val="1"/>
      <w:numFmt w:val="lowerLetter"/>
      <w:lvlText w:val="%3"/>
      <w:lvlJc w:val="left"/>
      <w:pPr>
        <w:ind w:left="1080" w:hanging="360"/>
      </w:pPr>
      <w:rPr>
        <w:rFonts w:ascii="Arial" w:hAnsi="Arial" w:cs="Arial" w:hint="default"/>
        <w:b w:val="0"/>
        <w:i w:val="0"/>
        <w:color w:val="auto"/>
        <w:sz w:val="24"/>
      </w:rPr>
    </w:lvl>
    <w:lvl w:ilvl="3">
      <w:start w:val="1"/>
      <w:numFmt w:val="decimal"/>
      <w:lvlText w:val="%4."/>
      <w:lvlJc w:val="left"/>
      <w:pPr>
        <w:ind w:left="1440" w:hanging="360"/>
      </w:pPr>
      <w:rPr>
        <w:rFonts w:ascii="Times New Roman" w:hAnsi="Times New Roman" w:hint="default"/>
        <w:b w:val="0"/>
        <w:i w:val="0"/>
        <w:color w:val="auto"/>
        <w:sz w:val="24"/>
      </w:rPr>
    </w:lvl>
    <w:lvl w:ilvl="4">
      <w:start w:val="1"/>
      <w:numFmt w:val="lowerLetter"/>
      <w:lvlText w:val="(%5)"/>
      <w:lvlJc w:val="left"/>
      <w:pPr>
        <w:ind w:left="1800" w:hanging="360"/>
      </w:pPr>
      <w:rPr>
        <w:rFonts w:ascii="Times New Roman" w:hAnsi="Times New Roman" w:hint="default"/>
        <w:b w:val="0"/>
        <w:i w:val="0"/>
        <w:color w:val="auto"/>
        <w:sz w:val="24"/>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98543C6"/>
    <w:multiLevelType w:val="hybridMultilevel"/>
    <w:tmpl w:val="AFD623D6"/>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8"/>
  </w:num>
  <w:num w:numId="5">
    <w:abstractNumId w:val="11"/>
  </w:num>
  <w:num w:numId="6">
    <w:abstractNumId w:val="5"/>
  </w:num>
  <w:num w:numId="7">
    <w:abstractNumId w:val="0"/>
  </w:num>
  <w:num w:numId="8">
    <w:abstractNumId w:val="10"/>
  </w:num>
  <w:num w:numId="9">
    <w:abstractNumId w:val="3"/>
  </w:num>
  <w:num w:numId="10">
    <w:abstractNumId w:val="12"/>
  </w:num>
  <w:num w:numId="11">
    <w:abstractNumId w:val="1"/>
  </w:num>
  <w:num w:numId="12">
    <w:abstractNumId w:val="2"/>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unhideWhenUsed/>
    <w:rsid w:val="002B4B1E"/>
    <w:rPr>
      <w:color w:val="0000FF"/>
      <w:u w:val="single"/>
    </w:rPr>
  </w:style>
  <w:style w:type="character" w:styleId="Strong">
    <w:name w:val="Strong"/>
    <w:uiPriority w:val="22"/>
    <w:qFormat/>
    <w:rsid w:val="00C566C9"/>
    <w:rPr>
      <w:b/>
      <w:bCs/>
    </w:rPr>
  </w:style>
  <w:style w:type="character" w:customStyle="1" w:styleId="UnresolvedMention">
    <w:name w:val="Unresolved Mention"/>
    <w:basedOn w:val="DefaultParagraphFont"/>
    <w:uiPriority w:val="99"/>
    <w:semiHidden/>
    <w:unhideWhenUsed/>
    <w:rsid w:val="000150D2"/>
    <w:rPr>
      <w:color w:val="605E5C"/>
      <w:shd w:val="clear" w:color="auto" w:fill="E1DFDD"/>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character" w:styleId="FollowedHyperlink">
    <w:name w:val="FollowedHyperlink"/>
    <w:basedOn w:val="DefaultParagraphFont"/>
    <w:uiPriority w:val="99"/>
    <w:semiHidden/>
    <w:unhideWhenUsed/>
    <w:rsid w:val="00C075D3"/>
    <w:rPr>
      <w:color w:val="800080" w:themeColor="followedHyperlink"/>
      <w:u w:val="single"/>
    </w:rPr>
  </w:style>
  <w:style w:type="character" w:customStyle="1" w:styleId="ui-provider">
    <w:name w:val="ui-provider"/>
    <w:basedOn w:val="DefaultParagraphFont"/>
    <w:rsid w:val="0099140F"/>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header" Target="header6.xml" /><Relationship Id="rId18" Type="http://schemas.openxmlformats.org/officeDocument/2006/relationships/footer" Target="footer9.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header" Target="header9.xml" /><Relationship Id="rId24" Type="http://schemas.openxmlformats.org/officeDocument/2006/relationships/footer" Target="footer12.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3.xml" /><Relationship Id="rId28" Type="http://schemas.openxmlformats.org/officeDocument/2006/relationships/footer" Target="footer14.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90</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2025-01-31T01:19:15Z</dcterms:created>
  <dcterms:modified xsi:type="dcterms:W3CDTF">2025-01-31T01:19:15Z</dcterms:modified>
</cp:coreProperties>
</file>